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D9D" w:rsidRPr="00BA1149" w:rsidRDefault="005F61D3" w:rsidP="00EA5948">
      <w:pPr>
        <w:jc w:val="center"/>
        <w:rPr>
          <w:rFonts w:ascii="標楷體" w:eastAsia="標楷體" w:hAnsi="標楷體"/>
          <w:sz w:val="32"/>
        </w:rPr>
      </w:pPr>
      <w:r w:rsidRPr="00BA1149">
        <w:rPr>
          <w:rFonts w:ascii="標楷體" w:eastAsia="標楷體" w:hAnsi="標楷體" w:hint="eastAsia"/>
          <w:sz w:val="40"/>
          <w:szCs w:val="40"/>
        </w:rPr>
        <w:t>行政院與所屬中央及地方各機關公務人員休假改進措施</w:t>
      </w:r>
      <w:r w:rsidR="00B17555">
        <w:rPr>
          <w:rFonts w:ascii="標楷體" w:eastAsia="標楷體" w:hAnsi="標楷體" w:hint="eastAsia"/>
          <w:sz w:val="40"/>
          <w:szCs w:val="40"/>
        </w:rPr>
        <w:t>第五點</w:t>
      </w:r>
      <w:bookmarkStart w:id="0" w:name="_GoBack"/>
      <w:r w:rsidR="00B17555">
        <w:rPr>
          <w:rFonts w:ascii="標楷體" w:eastAsia="標楷體" w:hAnsi="標楷體" w:hint="eastAsia"/>
          <w:sz w:val="40"/>
          <w:szCs w:val="40"/>
        </w:rPr>
        <w:t>修正</w:t>
      </w:r>
      <w:r w:rsidRPr="00BA1149">
        <w:rPr>
          <w:rFonts w:ascii="標楷體" w:eastAsia="標楷體" w:hAnsi="標楷體" w:hint="eastAsia"/>
          <w:sz w:val="40"/>
          <w:szCs w:val="40"/>
        </w:rPr>
        <w:t>對照表</w:t>
      </w:r>
      <w:bookmarkEnd w:id="0"/>
    </w:p>
    <w:tbl>
      <w:tblPr>
        <w:tblStyle w:val="a7"/>
        <w:tblW w:w="8505" w:type="dxa"/>
        <w:jc w:val="center"/>
        <w:tblInd w:w="250" w:type="dxa"/>
        <w:tblLook w:val="04A0" w:firstRow="1" w:lastRow="0" w:firstColumn="1" w:lastColumn="0" w:noHBand="0" w:noVBand="1"/>
      </w:tblPr>
      <w:tblGrid>
        <w:gridCol w:w="2922"/>
        <w:gridCol w:w="2870"/>
        <w:gridCol w:w="2713"/>
      </w:tblGrid>
      <w:tr w:rsidR="00CA679A" w:rsidRPr="00BA1149" w:rsidTr="00912563">
        <w:trPr>
          <w:jc w:val="center"/>
        </w:trPr>
        <w:tc>
          <w:tcPr>
            <w:tcW w:w="2922" w:type="dxa"/>
          </w:tcPr>
          <w:p w:rsidR="00CA679A" w:rsidRPr="00BA1149" w:rsidRDefault="00CA679A" w:rsidP="006A4CC8">
            <w:pPr>
              <w:spacing w:line="0" w:lineRule="atLeast"/>
              <w:jc w:val="center"/>
              <w:rPr>
                <w:rFonts w:ascii="標楷體" w:eastAsia="標楷體" w:hAnsi="標楷體" w:cs="Times New Roman"/>
                <w:szCs w:val="24"/>
              </w:rPr>
            </w:pPr>
            <w:r w:rsidRPr="00BA1149">
              <w:rPr>
                <w:rFonts w:ascii="標楷體" w:eastAsia="標楷體" w:hAnsi="標楷體" w:cs="Times New Roman" w:hint="eastAsia"/>
                <w:szCs w:val="24"/>
              </w:rPr>
              <w:t>修正規定</w:t>
            </w:r>
          </w:p>
        </w:tc>
        <w:tc>
          <w:tcPr>
            <w:tcW w:w="2870" w:type="dxa"/>
          </w:tcPr>
          <w:p w:rsidR="00CA679A" w:rsidRPr="00BA1149" w:rsidRDefault="00CA679A" w:rsidP="006A4CC8">
            <w:pPr>
              <w:spacing w:line="0" w:lineRule="atLeast"/>
              <w:jc w:val="center"/>
              <w:rPr>
                <w:rFonts w:ascii="標楷體" w:eastAsia="標楷體" w:hAnsi="標楷體" w:cs="Times New Roman"/>
                <w:szCs w:val="24"/>
              </w:rPr>
            </w:pPr>
            <w:r w:rsidRPr="00BA1149">
              <w:rPr>
                <w:rFonts w:ascii="標楷體" w:eastAsia="標楷體" w:hAnsi="標楷體" w:cs="Times New Roman" w:hint="eastAsia"/>
                <w:szCs w:val="24"/>
              </w:rPr>
              <w:t>現行規定</w:t>
            </w:r>
          </w:p>
        </w:tc>
        <w:tc>
          <w:tcPr>
            <w:tcW w:w="2713" w:type="dxa"/>
          </w:tcPr>
          <w:p w:rsidR="00CA679A" w:rsidRPr="00BA1149" w:rsidRDefault="00680C18" w:rsidP="006A4CC8">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說明</w:t>
            </w:r>
          </w:p>
        </w:tc>
      </w:tr>
      <w:tr w:rsidR="00553D74" w:rsidRPr="00BA1149" w:rsidTr="00912563">
        <w:trPr>
          <w:trHeight w:val="1975"/>
          <w:jc w:val="center"/>
        </w:trPr>
        <w:tc>
          <w:tcPr>
            <w:tcW w:w="2922" w:type="dxa"/>
          </w:tcPr>
          <w:p w:rsidR="00553D74" w:rsidRPr="00D862BE" w:rsidRDefault="00553D74" w:rsidP="002955C1">
            <w:pPr>
              <w:ind w:left="480" w:hangingChars="200" w:hanging="480"/>
              <w:jc w:val="both"/>
              <w:rPr>
                <w:rFonts w:ascii="標楷體" w:eastAsia="標楷體" w:hAnsi="標楷體" w:cs="Times New Roman"/>
                <w:szCs w:val="24"/>
              </w:rPr>
            </w:pPr>
            <w:r w:rsidRPr="00D862BE">
              <w:rPr>
                <w:rFonts w:ascii="標楷體" w:eastAsia="標楷體" w:hAnsi="標楷體" w:cs="Times New Roman" w:hint="eastAsia"/>
                <w:szCs w:val="24"/>
              </w:rPr>
              <w:t>五、為鼓勵公務人員利用休假從事正當休閒旅遊及藝文活動，振興觀光旅遊產業，各機關對於所屬公務人員請國內休假者，應按下列方式核發休假補助費；所需費用，於各機關預算之人事費等相關經費項下勻支：</w:t>
            </w:r>
          </w:p>
          <w:p w:rsidR="00553D74" w:rsidRDefault="00553D74" w:rsidP="002955C1">
            <w:pPr>
              <w:ind w:left="816" w:hangingChars="340" w:hanging="816"/>
              <w:jc w:val="both"/>
              <w:rPr>
                <w:rFonts w:ascii="標楷體" w:eastAsia="標楷體" w:hAnsi="標楷體" w:cs="Times New Roman"/>
                <w:szCs w:val="24"/>
              </w:rPr>
            </w:pPr>
            <w:r w:rsidRPr="00D862BE">
              <w:rPr>
                <w:rFonts w:ascii="標楷體" w:eastAsia="標楷體" w:hAnsi="標楷體" w:cs="Times New Roman" w:hint="eastAsia"/>
                <w:szCs w:val="24"/>
              </w:rPr>
              <w:t xml:space="preserve"> （一）應休畢日數（十四日以內）之休假部分：</w:t>
            </w:r>
          </w:p>
          <w:p w:rsidR="00F70EDF" w:rsidRPr="00553D74" w:rsidRDefault="00553D74" w:rsidP="00F70EDF">
            <w:pPr>
              <w:kinsoku w:val="0"/>
              <w:ind w:leftChars="258" w:left="859" w:hangingChars="100" w:hanging="240"/>
              <w:jc w:val="both"/>
              <w:rPr>
                <w:rFonts w:ascii="標楷體" w:eastAsia="標楷體" w:hAnsi="標楷體" w:cs="Times New Roman"/>
                <w:color w:val="000000" w:themeColor="text1"/>
                <w:szCs w:val="24"/>
                <w:u w:val="single"/>
              </w:rPr>
            </w:pPr>
            <w:r w:rsidRPr="00ED5AAB">
              <w:rPr>
                <w:rFonts w:ascii="標楷體" w:eastAsia="標楷體" w:hAnsi="標楷體" w:cs="Times New Roman" w:hint="eastAsia"/>
                <w:szCs w:val="24"/>
                <w:u w:val="single"/>
              </w:rPr>
              <w:t>1.公務人員應請</w:t>
            </w:r>
            <w:r w:rsidR="00F70EDF">
              <w:rPr>
                <w:rFonts w:ascii="標楷體" w:eastAsia="標楷體" w:hAnsi="標楷體" w:cs="Times New Roman" w:hint="eastAsia"/>
                <w:szCs w:val="24"/>
                <w:u w:val="single"/>
              </w:rPr>
              <w:t>上午或下午</w:t>
            </w:r>
            <w:r w:rsidRPr="00ED5AAB">
              <w:rPr>
                <w:rFonts w:ascii="標楷體" w:eastAsia="標楷體" w:hAnsi="標楷體" w:cs="Times New Roman" w:hint="eastAsia"/>
                <w:szCs w:val="24"/>
                <w:u w:val="single"/>
              </w:rPr>
              <w:t>半日以上</w:t>
            </w:r>
            <w:r w:rsidR="00F70EDF">
              <w:rPr>
                <w:rFonts w:ascii="標楷體" w:eastAsia="標楷體" w:hAnsi="標楷體" w:cs="Times New Roman" w:hint="eastAsia"/>
                <w:szCs w:val="24"/>
                <w:u w:val="single"/>
              </w:rPr>
              <w:t>之休假</w:t>
            </w:r>
            <w:r w:rsidRPr="00ED5AAB">
              <w:rPr>
                <w:rFonts w:ascii="標楷體" w:eastAsia="標楷體" w:hAnsi="標楷體" w:cs="Times New Roman" w:hint="eastAsia"/>
                <w:szCs w:val="24"/>
                <w:u w:val="single"/>
              </w:rPr>
              <w:t>，始得依本款規定予以補助</w:t>
            </w:r>
            <w:r w:rsidR="001D73B8" w:rsidRPr="00406161">
              <w:rPr>
                <w:rFonts w:ascii="標楷體" w:eastAsia="標楷體" w:hAnsi="標楷體" w:cs="Times New Roman" w:hint="eastAsia"/>
                <w:color w:val="000000" w:themeColor="text1"/>
                <w:szCs w:val="24"/>
                <w:u w:val="single"/>
              </w:rPr>
              <w:t>，且得補助當日全日符合規定之刷卡消費</w:t>
            </w:r>
            <w:r w:rsidR="001D73B8" w:rsidRPr="00553D74">
              <w:rPr>
                <w:rFonts w:ascii="標楷體" w:eastAsia="標楷體" w:hAnsi="標楷體" w:cs="Times New Roman" w:hint="eastAsia"/>
                <w:color w:val="000000" w:themeColor="text1"/>
                <w:szCs w:val="24"/>
                <w:u w:val="single"/>
              </w:rPr>
              <w:t>。</w:t>
            </w:r>
          </w:p>
          <w:p w:rsidR="00553D74" w:rsidRPr="00D862BE" w:rsidRDefault="00553D74" w:rsidP="002955C1">
            <w:pPr>
              <w:kinsoku w:val="0"/>
              <w:ind w:leftChars="200" w:left="720" w:hangingChars="100" w:hanging="240"/>
              <w:jc w:val="both"/>
              <w:rPr>
                <w:rFonts w:ascii="標楷體" w:eastAsia="標楷體" w:hAnsi="標楷體" w:cs="Times New Roman"/>
                <w:szCs w:val="24"/>
              </w:rPr>
            </w:pPr>
            <w:r w:rsidRPr="00ED5AAB">
              <w:rPr>
                <w:rFonts w:ascii="標楷體" w:eastAsia="標楷體" w:hAnsi="標楷體" w:cs="Times New Roman" w:hint="eastAsia"/>
                <w:szCs w:val="24"/>
                <w:u w:val="single"/>
              </w:rPr>
              <w:t>2.</w:t>
            </w:r>
            <w:r w:rsidRPr="00D862BE">
              <w:rPr>
                <w:rFonts w:ascii="標楷體" w:eastAsia="標楷體" w:hAnsi="標楷體" w:cs="Times New Roman" w:hint="eastAsia"/>
                <w:szCs w:val="24"/>
              </w:rPr>
              <w:t>公務人員每人全年合計補助總額最高以新臺幣一萬六千元為限。但未具休假十四日資格者，其全年最高補助總額按所具休假日數，以每日新臺幣一千一百四十三元計算。</w:t>
            </w:r>
          </w:p>
          <w:p w:rsidR="00553D74" w:rsidRPr="00D862BE" w:rsidRDefault="00553D74" w:rsidP="002955C1">
            <w:pPr>
              <w:kinsoku w:val="0"/>
              <w:ind w:leftChars="200" w:left="720" w:hangingChars="100" w:hanging="240"/>
              <w:jc w:val="both"/>
              <w:rPr>
                <w:rFonts w:ascii="標楷體" w:eastAsia="標楷體" w:hAnsi="標楷體" w:cs="Times New Roman"/>
                <w:szCs w:val="24"/>
              </w:rPr>
            </w:pPr>
            <w:r w:rsidRPr="00ED5AAB">
              <w:rPr>
                <w:rFonts w:ascii="標楷體" w:eastAsia="標楷體" w:hAnsi="標楷體" w:cs="Times New Roman" w:hint="eastAsia"/>
                <w:szCs w:val="24"/>
                <w:u w:val="single"/>
              </w:rPr>
              <w:t>3.</w:t>
            </w:r>
            <w:r w:rsidRPr="00D862BE">
              <w:rPr>
                <w:rFonts w:ascii="標楷體" w:eastAsia="標楷體" w:hAnsi="標楷體" w:cs="Times New Roman" w:hint="eastAsia"/>
                <w:szCs w:val="24"/>
              </w:rPr>
              <w:t>前目補助總額分為自行運用額度及觀</w:t>
            </w:r>
            <w:r w:rsidRPr="00D862BE">
              <w:rPr>
                <w:rFonts w:ascii="標楷體" w:eastAsia="標楷體" w:hAnsi="標楷體" w:cs="Times New Roman" w:hint="eastAsia"/>
                <w:szCs w:val="24"/>
              </w:rPr>
              <w:lastRenderedPageBreak/>
              <w:t>光旅遊額度，其補助方式如下：</w:t>
            </w:r>
          </w:p>
          <w:p w:rsidR="00553D74" w:rsidRPr="00D862BE" w:rsidRDefault="00553D74" w:rsidP="002955C1">
            <w:pPr>
              <w:ind w:leftChars="253" w:left="967" w:hangingChars="150" w:hanging="360"/>
              <w:jc w:val="both"/>
              <w:rPr>
                <w:rFonts w:ascii="標楷體" w:eastAsia="標楷體" w:hAnsi="標楷體" w:cs="Times New Roman"/>
                <w:szCs w:val="24"/>
              </w:rPr>
            </w:pPr>
            <w:r w:rsidRPr="00D862BE">
              <w:rPr>
                <w:rFonts w:ascii="標楷體" w:eastAsia="標楷體" w:hAnsi="標楷體" w:cs="Times New Roman" w:hint="eastAsia"/>
                <w:szCs w:val="24"/>
              </w:rPr>
              <w:t>(1)自行運用額度：公務人員應於休假期間，持國民旅遊卡至交通部觀光局（以下簡稱觀光局）</w:t>
            </w:r>
            <w:r w:rsidRPr="00B75DB3">
              <w:rPr>
                <w:rFonts w:ascii="標楷體" w:eastAsia="標楷體" w:hAnsi="標楷體" w:cs="Times New Roman" w:hint="eastAsia"/>
                <w:szCs w:val="24"/>
              </w:rPr>
              <w:t>或其授權機構</w:t>
            </w:r>
            <w:r w:rsidRPr="00D862BE">
              <w:rPr>
                <w:rFonts w:ascii="標楷體" w:eastAsia="標楷體" w:hAnsi="標楷體" w:cs="Times New Roman" w:hint="eastAsia"/>
                <w:szCs w:val="24"/>
              </w:rPr>
              <w:t>審核通過之各行業別國民旅遊卡特約商店（業別及細項分類如附表）刷卡消費，始得按刷卡消費金額予以核實補助。</w:t>
            </w:r>
          </w:p>
          <w:p w:rsidR="00553D74" w:rsidRDefault="00553D74" w:rsidP="002955C1">
            <w:pPr>
              <w:kinsoku w:val="0"/>
              <w:ind w:leftChars="253" w:left="967" w:hangingChars="150" w:hanging="360"/>
              <w:jc w:val="both"/>
              <w:rPr>
                <w:rFonts w:ascii="標楷體" w:eastAsia="標楷體" w:hAnsi="標楷體" w:cs="Times New Roman"/>
                <w:szCs w:val="24"/>
              </w:rPr>
            </w:pPr>
            <w:r w:rsidRPr="00D862BE">
              <w:rPr>
                <w:rFonts w:ascii="標楷體" w:eastAsia="標楷體" w:hAnsi="標楷體" w:cs="Times New Roman" w:hint="eastAsia"/>
                <w:szCs w:val="24"/>
              </w:rPr>
              <w:t>(2)觀光旅遊額度：公務人員應於休假期間，持國民旅遊卡至觀光局審核通過之旅行業</w:t>
            </w:r>
            <w:r w:rsidRPr="00546B66">
              <w:rPr>
                <w:rFonts w:ascii="標楷體" w:eastAsia="標楷體" w:hAnsi="標楷體" w:cs="Times New Roman" w:hint="eastAsia"/>
                <w:szCs w:val="24"/>
              </w:rPr>
              <w:t>、旅宿業、觀光遊樂業或交通運輸業</w:t>
            </w:r>
            <w:r w:rsidRPr="00D862BE">
              <w:rPr>
                <w:rFonts w:ascii="標楷體" w:eastAsia="標楷體" w:hAnsi="標楷體" w:cs="Times New Roman" w:hint="eastAsia"/>
                <w:szCs w:val="24"/>
              </w:rPr>
              <w:t>國民旅遊卡特約商店刷卡消費，始得按刷卡消費金額予以核實補助。</w:t>
            </w:r>
          </w:p>
          <w:p w:rsidR="00553D74" w:rsidRPr="00D862BE" w:rsidRDefault="00553D74" w:rsidP="002955C1">
            <w:pPr>
              <w:kinsoku w:val="0"/>
              <w:ind w:leftChars="200" w:left="732" w:hangingChars="100" w:hanging="252"/>
              <w:jc w:val="both"/>
              <w:rPr>
                <w:rFonts w:ascii="標楷體" w:eastAsia="標楷體" w:hAnsi="標楷體" w:cs="Times New Roman"/>
                <w:spacing w:val="6"/>
                <w:szCs w:val="24"/>
              </w:rPr>
            </w:pPr>
            <w:r w:rsidRPr="00ED5AAB">
              <w:rPr>
                <w:rFonts w:ascii="標楷體" w:eastAsia="標楷體" w:hAnsi="標楷體" w:cs="Times New Roman" w:hint="eastAsia"/>
                <w:spacing w:val="6"/>
                <w:szCs w:val="24"/>
                <w:u w:val="single"/>
              </w:rPr>
              <w:t>4.</w:t>
            </w:r>
            <w:r w:rsidRPr="00D862BE">
              <w:rPr>
                <w:rFonts w:ascii="標楷體" w:eastAsia="標楷體" w:hAnsi="標楷體" w:cs="Times New Roman" w:hint="eastAsia"/>
                <w:spacing w:val="6"/>
                <w:szCs w:val="24"/>
              </w:rPr>
              <w:t>公務人員當年所具休假資格在七日以下者，其補助總額均屬自行運用額度。</w:t>
            </w:r>
          </w:p>
          <w:p w:rsidR="00553D74" w:rsidRPr="00D862BE" w:rsidRDefault="00553D74" w:rsidP="002955C1">
            <w:pPr>
              <w:kinsoku w:val="0"/>
              <w:ind w:leftChars="199" w:left="740" w:hangingChars="109" w:hanging="262"/>
              <w:jc w:val="both"/>
              <w:rPr>
                <w:rFonts w:ascii="標楷體" w:eastAsia="標楷體" w:hAnsi="標楷體" w:cs="Times New Roman"/>
                <w:szCs w:val="24"/>
              </w:rPr>
            </w:pPr>
            <w:r w:rsidRPr="00ED5AAB">
              <w:rPr>
                <w:rFonts w:ascii="標楷體" w:eastAsia="標楷體" w:hAnsi="標楷體" w:cs="Times New Roman" w:hint="eastAsia"/>
                <w:szCs w:val="24"/>
                <w:u w:val="single"/>
              </w:rPr>
              <w:t>5.</w:t>
            </w:r>
            <w:r w:rsidRPr="00D862BE">
              <w:rPr>
                <w:rFonts w:ascii="標楷體" w:eastAsia="標楷體" w:hAnsi="標楷體" w:cs="Times New Roman" w:hint="eastAsia"/>
                <w:szCs w:val="24"/>
              </w:rPr>
              <w:t>公務人員當年所具休假資格逾七日者，補助總額中新臺幣八千元之額度屬觀光旅遊額度；觀</w:t>
            </w:r>
            <w:r w:rsidRPr="00D862BE">
              <w:rPr>
                <w:rFonts w:ascii="標楷體" w:eastAsia="標楷體" w:hAnsi="標楷體" w:cs="Times New Roman" w:hint="eastAsia"/>
                <w:szCs w:val="24"/>
              </w:rPr>
              <w:lastRenderedPageBreak/>
              <w:t>光旅遊額度以外之補助額度屬自行運用額度。</w:t>
            </w:r>
          </w:p>
          <w:p w:rsidR="00553D74" w:rsidRPr="00D862BE" w:rsidRDefault="00553D74" w:rsidP="002955C1">
            <w:pPr>
              <w:kinsoku w:val="0"/>
              <w:ind w:leftChars="199" w:left="748" w:hangingChars="109" w:hanging="270"/>
              <w:jc w:val="both"/>
              <w:rPr>
                <w:rFonts w:ascii="標楷體" w:eastAsia="標楷體" w:hAnsi="標楷體" w:cs="Times New Roman"/>
                <w:spacing w:val="4"/>
                <w:szCs w:val="24"/>
              </w:rPr>
            </w:pPr>
            <w:r w:rsidRPr="00ED5AAB">
              <w:rPr>
                <w:rFonts w:ascii="標楷體" w:eastAsia="標楷體" w:hAnsi="標楷體" w:cs="Times New Roman" w:hint="eastAsia"/>
                <w:spacing w:val="4"/>
                <w:szCs w:val="24"/>
                <w:u w:val="single"/>
              </w:rPr>
              <w:t>6.</w:t>
            </w:r>
            <w:r w:rsidRPr="00D862BE">
              <w:rPr>
                <w:rFonts w:ascii="標楷體" w:eastAsia="標楷體" w:hAnsi="標楷體" w:cs="Times New Roman" w:hint="eastAsia"/>
                <w:spacing w:val="4"/>
                <w:szCs w:val="24"/>
              </w:rPr>
              <w:t>公務人員因身心障礙、懷孕或重大傷病，於當年確實無法參加觀光旅遊，經服務機關認定者，當年補助總額均屬自行運用額度。</w:t>
            </w:r>
          </w:p>
          <w:p w:rsidR="00553D74" w:rsidRPr="00546B66" w:rsidRDefault="00553D74" w:rsidP="002955C1">
            <w:pPr>
              <w:ind w:leftChars="190" w:left="715" w:hangingChars="108" w:hanging="259"/>
              <w:jc w:val="both"/>
              <w:rPr>
                <w:rFonts w:ascii="標楷體" w:eastAsia="標楷體" w:hAnsi="標楷體" w:cs="Times New Roman"/>
                <w:szCs w:val="24"/>
              </w:rPr>
            </w:pPr>
            <w:r w:rsidRPr="00ED5AAB">
              <w:rPr>
                <w:rFonts w:ascii="標楷體" w:eastAsia="標楷體" w:hAnsi="標楷體" w:cs="Times New Roman" w:hint="eastAsia"/>
                <w:szCs w:val="24"/>
                <w:u w:val="single"/>
              </w:rPr>
              <w:t>7.</w:t>
            </w:r>
            <w:r w:rsidR="00F70EDF" w:rsidRPr="00D862BE">
              <w:rPr>
                <w:rFonts w:ascii="標楷體" w:eastAsia="標楷體" w:hAnsi="標楷體" w:cs="Times New Roman" w:hint="eastAsia"/>
                <w:szCs w:val="24"/>
              </w:rPr>
              <w:t>休假期間及其相連假日之連續期間</w:t>
            </w:r>
            <w:r w:rsidR="00F70EDF" w:rsidRPr="00B82CF3">
              <w:rPr>
                <w:rFonts w:ascii="標楷體" w:eastAsia="標楷體" w:hAnsi="標楷體" w:cs="Times New Roman" w:hint="eastAsia"/>
                <w:color w:val="000000" w:themeColor="text1"/>
                <w:szCs w:val="24"/>
                <w:u w:val="single"/>
              </w:rPr>
              <w:t>(假日前後一日休假半日視同連續)</w:t>
            </w:r>
            <w:r w:rsidR="00F70EDF" w:rsidRPr="00D862BE">
              <w:rPr>
                <w:rFonts w:ascii="標楷體" w:eastAsia="標楷體" w:hAnsi="標楷體" w:cs="Times New Roman" w:hint="eastAsia"/>
                <w:szCs w:val="24"/>
              </w:rPr>
              <w:t>，</w:t>
            </w:r>
            <w:r w:rsidRPr="00B75DB3">
              <w:rPr>
                <w:rFonts w:ascii="標楷體" w:eastAsia="標楷體" w:hAnsi="標楷體" w:cs="Times New Roman" w:hint="eastAsia"/>
                <w:szCs w:val="24"/>
              </w:rPr>
              <w:t>於旅行業、旅宿業、觀光遊樂業或交通運輸業刷卡消費者，其與</w:t>
            </w:r>
            <w:r w:rsidRPr="00D862BE">
              <w:rPr>
                <w:rFonts w:ascii="標楷體" w:eastAsia="標楷體" w:hAnsi="標楷體" w:cs="Times New Roman" w:hint="eastAsia"/>
                <w:szCs w:val="24"/>
              </w:rPr>
              <w:t>該休假期間相連之假日</w:t>
            </w:r>
            <w:r w:rsidRPr="00546B66">
              <w:rPr>
                <w:rFonts w:ascii="標楷體" w:eastAsia="標楷體" w:hAnsi="標楷體" w:cs="Times New Roman" w:hint="eastAsia"/>
                <w:szCs w:val="24"/>
              </w:rPr>
              <w:t>於各行業別</w:t>
            </w:r>
            <w:r w:rsidRPr="00D862BE">
              <w:rPr>
                <w:rFonts w:ascii="標楷體" w:eastAsia="標楷體" w:hAnsi="標楷體" w:cs="Times New Roman" w:hint="eastAsia"/>
                <w:szCs w:val="24"/>
              </w:rPr>
              <w:t>國民旅遊卡特約</w:t>
            </w:r>
            <w:r w:rsidRPr="00546B66">
              <w:rPr>
                <w:rFonts w:ascii="標楷體" w:eastAsia="標楷體" w:hAnsi="標楷體" w:cs="Times New Roman" w:hint="eastAsia"/>
                <w:szCs w:val="24"/>
              </w:rPr>
              <w:t>商店刷卡之消費，得按其行業別分別核實併入觀光旅遊額度或自行運用額度之補助範圍。</w:t>
            </w:r>
          </w:p>
          <w:p w:rsidR="00553D74" w:rsidRDefault="00553D74" w:rsidP="002955C1">
            <w:pPr>
              <w:ind w:leftChars="190" w:left="715" w:hangingChars="108" w:hanging="259"/>
              <w:jc w:val="both"/>
              <w:rPr>
                <w:rFonts w:ascii="標楷體" w:eastAsia="標楷體" w:hAnsi="標楷體" w:cs="Times New Roman"/>
                <w:szCs w:val="24"/>
              </w:rPr>
            </w:pPr>
            <w:r w:rsidRPr="00ED5AAB">
              <w:rPr>
                <w:rFonts w:ascii="標楷體" w:eastAsia="標楷體" w:hAnsi="標楷體" w:cs="Times New Roman" w:hint="eastAsia"/>
                <w:szCs w:val="24"/>
                <w:u w:val="single"/>
              </w:rPr>
              <w:t>8.</w:t>
            </w:r>
            <w:r w:rsidR="00F70EDF" w:rsidRPr="00546B66">
              <w:rPr>
                <w:rFonts w:ascii="標楷體" w:eastAsia="標楷體" w:hAnsi="標楷體" w:cs="Times New Roman" w:hint="eastAsia"/>
                <w:szCs w:val="24"/>
              </w:rPr>
              <w:t>符合第</w:t>
            </w:r>
            <w:r w:rsidR="00F70EDF" w:rsidRPr="00F865F7">
              <w:rPr>
                <w:rFonts w:ascii="標楷體" w:eastAsia="標楷體" w:hAnsi="標楷體" w:cs="Times New Roman" w:hint="eastAsia"/>
                <w:szCs w:val="24"/>
                <w:u w:val="single"/>
              </w:rPr>
              <w:t>三</w:t>
            </w:r>
            <w:r w:rsidR="00F70EDF" w:rsidRPr="00546B66">
              <w:rPr>
                <w:rFonts w:ascii="標楷體" w:eastAsia="標楷體" w:hAnsi="標楷體" w:cs="Times New Roman" w:hint="eastAsia"/>
                <w:szCs w:val="24"/>
              </w:rPr>
              <w:t>目請領休假補助者，其休假期間前後一日</w:t>
            </w:r>
            <w:r w:rsidR="00F70EDF" w:rsidRPr="00B82CF3">
              <w:rPr>
                <w:rFonts w:ascii="標楷體" w:eastAsia="標楷體" w:hAnsi="標楷體" w:cs="Times New Roman" w:hint="eastAsia"/>
                <w:color w:val="000000" w:themeColor="text1"/>
                <w:szCs w:val="24"/>
                <w:u w:val="single"/>
              </w:rPr>
              <w:t>(含休假半日當日之前後一日)</w:t>
            </w:r>
            <w:r w:rsidR="00F70EDF" w:rsidRPr="00546B66">
              <w:rPr>
                <w:rFonts w:ascii="標楷體" w:eastAsia="標楷體" w:hAnsi="標楷體" w:cs="Times New Roman" w:hint="eastAsia"/>
                <w:szCs w:val="24"/>
              </w:rPr>
              <w:t>於</w:t>
            </w:r>
            <w:r w:rsidRPr="00546B66">
              <w:rPr>
                <w:rFonts w:ascii="標楷體" w:eastAsia="標楷體" w:hAnsi="標楷體" w:cs="Times New Roman" w:hint="eastAsia"/>
                <w:szCs w:val="24"/>
              </w:rPr>
              <w:t>交通運輸業或加油站國民旅遊卡特約商店刷卡消費之交通費用，得按其行業別分別核實併入觀光旅遊額度或自行運</w:t>
            </w:r>
            <w:r w:rsidRPr="00546B66">
              <w:rPr>
                <w:rFonts w:ascii="標楷體" w:eastAsia="標楷體" w:hAnsi="標楷體" w:cs="Times New Roman" w:hint="eastAsia"/>
                <w:szCs w:val="24"/>
              </w:rPr>
              <w:lastRenderedPageBreak/>
              <w:t>用額度之補助範圍。</w:t>
            </w:r>
          </w:p>
          <w:p w:rsidR="00553D74" w:rsidRPr="00CE2407" w:rsidRDefault="00553D74" w:rsidP="00553D74">
            <w:pPr>
              <w:ind w:left="984" w:hangingChars="410" w:hanging="984"/>
              <w:jc w:val="both"/>
              <w:rPr>
                <w:rFonts w:ascii="標楷體" w:eastAsia="標楷體" w:hAnsi="標楷體" w:cs="Times New Roman"/>
                <w:b/>
                <w:color w:val="FF0000"/>
                <w:szCs w:val="24"/>
              </w:rPr>
            </w:pPr>
            <w:r w:rsidRPr="00D862BE">
              <w:rPr>
                <w:rFonts w:ascii="標楷體" w:eastAsia="標楷體" w:hAnsi="標楷體" w:cs="Times New Roman" w:hint="eastAsia"/>
                <w:szCs w:val="24"/>
              </w:rPr>
              <w:t xml:space="preserve">  （二）應休畢日數以外之休假部分：按日支給休假補助費新臺幣六百元；未達一日者，</w:t>
            </w:r>
            <w:r w:rsidRPr="00CE0047">
              <w:rPr>
                <w:rFonts w:ascii="標楷體" w:eastAsia="標楷體" w:hAnsi="標楷體" w:cs="Times New Roman" w:hint="eastAsia"/>
                <w:szCs w:val="24"/>
              </w:rPr>
              <w:t>按</w:t>
            </w:r>
            <w:r w:rsidRPr="00345E3E">
              <w:rPr>
                <w:rFonts w:ascii="標楷體" w:eastAsia="標楷體" w:hAnsi="標楷體" w:cs="Times New Roman" w:hint="eastAsia"/>
                <w:szCs w:val="24"/>
                <w:u w:val="single"/>
              </w:rPr>
              <w:t>休假時數比例</w:t>
            </w:r>
            <w:r w:rsidRPr="00CE0047">
              <w:rPr>
                <w:rFonts w:ascii="標楷體" w:eastAsia="標楷體" w:hAnsi="標楷體" w:cs="Times New Roman" w:hint="eastAsia"/>
                <w:szCs w:val="24"/>
              </w:rPr>
              <w:t>支給，</w:t>
            </w:r>
            <w:r>
              <w:rPr>
                <w:rFonts w:ascii="標楷體" w:eastAsia="標楷體" w:hAnsi="標楷體" w:cs="Times New Roman" w:hint="eastAsia"/>
                <w:szCs w:val="24"/>
              </w:rPr>
              <w:t xml:space="preserve">於年終一併結算。       </w:t>
            </w:r>
          </w:p>
        </w:tc>
        <w:tc>
          <w:tcPr>
            <w:tcW w:w="2870" w:type="dxa"/>
          </w:tcPr>
          <w:p w:rsidR="00553D74" w:rsidRPr="00D862BE" w:rsidRDefault="00553D74" w:rsidP="00AA11FF">
            <w:pPr>
              <w:ind w:left="480" w:hangingChars="200" w:hanging="480"/>
              <w:jc w:val="both"/>
              <w:rPr>
                <w:rFonts w:ascii="標楷體" w:eastAsia="標楷體" w:hAnsi="標楷體" w:cs="Times New Roman"/>
                <w:szCs w:val="24"/>
              </w:rPr>
            </w:pPr>
            <w:r w:rsidRPr="00D862BE">
              <w:rPr>
                <w:rFonts w:ascii="標楷體" w:eastAsia="標楷體" w:hAnsi="標楷體" w:cs="Times New Roman" w:hint="eastAsia"/>
                <w:szCs w:val="24"/>
              </w:rPr>
              <w:lastRenderedPageBreak/>
              <w:t>五、為鼓勵公務人員利用休假從事正當休閒旅遊及藝文活動，振興觀光旅遊產業，各機關對於所屬公務人員請國內休假者，應按下列方式核發休假補助費；所需費用，於各機關預算之人事費等相關經費項下勻支：</w:t>
            </w:r>
          </w:p>
          <w:p w:rsidR="00553D74" w:rsidRPr="00D862BE" w:rsidRDefault="00553D74" w:rsidP="00AA11FF">
            <w:pPr>
              <w:ind w:left="816" w:hangingChars="340" w:hanging="816"/>
              <w:jc w:val="both"/>
              <w:rPr>
                <w:rFonts w:ascii="標楷體" w:eastAsia="標楷體" w:hAnsi="標楷體" w:cs="Times New Roman"/>
                <w:szCs w:val="24"/>
              </w:rPr>
            </w:pPr>
            <w:r w:rsidRPr="00D862BE">
              <w:rPr>
                <w:rFonts w:ascii="標楷體" w:eastAsia="標楷體" w:hAnsi="標楷體" w:cs="Times New Roman" w:hint="eastAsia"/>
                <w:szCs w:val="24"/>
              </w:rPr>
              <w:t xml:space="preserve"> （一）應休畢日數（十四日以內）之休假部分：</w:t>
            </w:r>
          </w:p>
          <w:p w:rsidR="00553D74" w:rsidRPr="00D862BE" w:rsidRDefault="00553D74" w:rsidP="00AA11FF">
            <w:pPr>
              <w:kinsoku w:val="0"/>
              <w:ind w:leftChars="200" w:left="720" w:hangingChars="100" w:hanging="240"/>
              <w:jc w:val="both"/>
              <w:rPr>
                <w:rFonts w:ascii="標楷體" w:eastAsia="標楷體" w:hAnsi="標楷體" w:cs="Times New Roman"/>
                <w:szCs w:val="24"/>
              </w:rPr>
            </w:pPr>
            <w:r w:rsidRPr="00D862BE">
              <w:rPr>
                <w:rFonts w:ascii="標楷體" w:eastAsia="標楷體" w:hAnsi="標楷體" w:cs="Times New Roman" w:hint="eastAsia"/>
                <w:szCs w:val="24"/>
              </w:rPr>
              <w:t>1.公務人員每人全年合計補助總額最高以新臺幣一萬六千元為限。但未具休假十四日資格者，其全年最高補助總額按所具休假日數，以每日新臺幣一千一百四十三元計算。</w:t>
            </w:r>
          </w:p>
          <w:p w:rsidR="00553D74" w:rsidRPr="00D862BE" w:rsidRDefault="00553D74" w:rsidP="00AA11FF">
            <w:pPr>
              <w:kinsoku w:val="0"/>
              <w:ind w:leftChars="200" w:left="720" w:hangingChars="100" w:hanging="240"/>
              <w:jc w:val="both"/>
              <w:rPr>
                <w:rFonts w:ascii="標楷體" w:eastAsia="標楷體" w:hAnsi="標楷體" w:cs="Times New Roman"/>
                <w:szCs w:val="24"/>
              </w:rPr>
            </w:pPr>
            <w:r w:rsidRPr="00D862BE">
              <w:rPr>
                <w:rFonts w:ascii="標楷體" w:eastAsia="標楷體" w:hAnsi="標楷體" w:cs="Times New Roman" w:hint="eastAsia"/>
                <w:szCs w:val="24"/>
              </w:rPr>
              <w:t>2.前目補助總額分為自行運用額度及觀光旅遊額度，其補助方式如下：</w:t>
            </w:r>
          </w:p>
          <w:p w:rsidR="00553D74" w:rsidRPr="00D862BE" w:rsidRDefault="00553D74" w:rsidP="00AA11FF">
            <w:pPr>
              <w:ind w:leftChars="253" w:left="967" w:hangingChars="150" w:hanging="360"/>
              <w:jc w:val="both"/>
              <w:rPr>
                <w:rFonts w:ascii="標楷體" w:eastAsia="標楷體" w:hAnsi="標楷體" w:cs="Times New Roman"/>
                <w:szCs w:val="24"/>
              </w:rPr>
            </w:pPr>
            <w:r w:rsidRPr="00D862BE">
              <w:rPr>
                <w:rFonts w:ascii="標楷體" w:eastAsia="標楷體" w:hAnsi="標楷體" w:cs="Times New Roman" w:hint="eastAsia"/>
                <w:szCs w:val="24"/>
              </w:rPr>
              <w:t>(1)自行運用額度：公務人員應於休假期間，持國民旅遊卡至交通部觀光局（以下簡</w:t>
            </w:r>
            <w:r w:rsidRPr="00D862BE">
              <w:rPr>
                <w:rFonts w:ascii="標楷體" w:eastAsia="標楷體" w:hAnsi="標楷體" w:cs="Times New Roman" w:hint="eastAsia"/>
                <w:szCs w:val="24"/>
              </w:rPr>
              <w:lastRenderedPageBreak/>
              <w:t>稱觀光局）</w:t>
            </w:r>
            <w:r w:rsidRPr="00B75DB3">
              <w:rPr>
                <w:rFonts w:ascii="標楷體" w:eastAsia="標楷體" w:hAnsi="標楷體" w:cs="Times New Roman" w:hint="eastAsia"/>
                <w:szCs w:val="24"/>
              </w:rPr>
              <w:t>或其授權機構審</w:t>
            </w:r>
            <w:r w:rsidRPr="00D862BE">
              <w:rPr>
                <w:rFonts w:ascii="標楷體" w:eastAsia="標楷體" w:hAnsi="標楷體" w:cs="Times New Roman" w:hint="eastAsia"/>
                <w:szCs w:val="24"/>
              </w:rPr>
              <w:t>核通過之各行業別國民旅遊卡特約商店（業別及細項分類如附表）刷卡消費，始得按刷卡消費金額予以核實補助。</w:t>
            </w:r>
          </w:p>
          <w:p w:rsidR="00553D74" w:rsidRPr="00D862BE" w:rsidRDefault="00553D74" w:rsidP="00AA11FF">
            <w:pPr>
              <w:kinsoku w:val="0"/>
              <w:ind w:leftChars="253" w:left="967" w:hangingChars="150" w:hanging="360"/>
              <w:jc w:val="both"/>
              <w:rPr>
                <w:rFonts w:ascii="標楷體" w:eastAsia="標楷體" w:hAnsi="標楷體" w:cs="Times New Roman"/>
                <w:szCs w:val="24"/>
              </w:rPr>
            </w:pPr>
            <w:r w:rsidRPr="00D862BE">
              <w:rPr>
                <w:rFonts w:ascii="標楷體" w:eastAsia="標楷體" w:hAnsi="標楷體" w:cs="Times New Roman" w:hint="eastAsia"/>
                <w:szCs w:val="24"/>
              </w:rPr>
              <w:t>(2)觀光旅遊額度：公務人員應於休假期間，持國民旅遊卡至觀光局審核通過之旅行業</w:t>
            </w:r>
            <w:r w:rsidRPr="00546B66">
              <w:rPr>
                <w:rFonts w:ascii="標楷體" w:eastAsia="標楷體" w:hAnsi="標楷體" w:cs="Times New Roman" w:hint="eastAsia"/>
                <w:szCs w:val="24"/>
              </w:rPr>
              <w:t>、旅宿業、觀光遊樂業或交通運輸業</w:t>
            </w:r>
            <w:r w:rsidRPr="00D862BE">
              <w:rPr>
                <w:rFonts w:ascii="標楷體" w:eastAsia="標楷體" w:hAnsi="標楷體" w:cs="Times New Roman" w:hint="eastAsia"/>
                <w:szCs w:val="24"/>
              </w:rPr>
              <w:t>國民旅遊卡特約商店刷卡消費，始得按刷卡消費金額予以核實補助。</w:t>
            </w:r>
          </w:p>
          <w:p w:rsidR="00553D74" w:rsidRPr="00D862BE" w:rsidRDefault="00553D74" w:rsidP="00AA11FF">
            <w:pPr>
              <w:kinsoku w:val="0"/>
              <w:ind w:leftChars="200" w:left="732" w:hangingChars="100" w:hanging="252"/>
              <w:jc w:val="both"/>
              <w:rPr>
                <w:rFonts w:ascii="標楷體" w:eastAsia="標楷體" w:hAnsi="標楷體" w:cs="Times New Roman"/>
                <w:spacing w:val="6"/>
                <w:szCs w:val="24"/>
              </w:rPr>
            </w:pPr>
            <w:r w:rsidRPr="00D862BE">
              <w:rPr>
                <w:rFonts w:ascii="標楷體" w:eastAsia="標楷體" w:hAnsi="標楷體" w:cs="Times New Roman" w:hint="eastAsia"/>
                <w:spacing w:val="6"/>
                <w:szCs w:val="24"/>
              </w:rPr>
              <w:t>3.公務人員當年所具休假資格在七日以下者，其補助總額均屬自行運用額度。</w:t>
            </w:r>
          </w:p>
          <w:p w:rsidR="00553D74" w:rsidRPr="00D862BE" w:rsidRDefault="00553D74" w:rsidP="00AA11FF">
            <w:pPr>
              <w:kinsoku w:val="0"/>
              <w:ind w:leftChars="199" w:left="740" w:hangingChars="109" w:hanging="262"/>
              <w:jc w:val="both"/>
              <w:rPr>
                <w:rFonts w:ascii="標楷體" w:eastAsia="標楷體" w:hAnsi="標楷體" w:cs="Times New Roman"/>
                <w:szCs w:val="24"/>
              </w:rPr>
            </w:pPr>
            <w:r w:rsidRPr="00D862BE">
              <w:rPr>
                <w:rFonts w:ascii="標楷體" w:eastAsia="標楷體" w:hAnsi="標楷體" w:cs="Times New Roman" w:hint="eastAsia"/>
                <w:szCs w:val="24"/>
              </w:rPr>
              <w:t>4.公務人員當年所具休假資格逾七日者，補助總額中新臺幣八千元之額度屬觀光旅遊額度；觀光旅遊額度以外之補助額度屬自行運用額度。</w:t>
            </w:r>
          </w:p>
          <w:p w:rsidR="00553D74" w:rsidRPr="00D862BE" w:rsidRDefault="00553D74" w:rsidP="00AA11FF">
            <w:pPr>
              <w:kinsoku w:val="0"/>
              <w:ind w:leftChars="199" w:left="748" w:hangingChars="109" w:hanging="270"/>
              <w:jc w:val="both"/>
              <w:rPr>
                <w:rFonts w:ascii="標楷體" w:eastAsia="標楷體" w:hAnsi="標楷體" w:cs="Times New Roman"/>
                <w:spacing w:val="4"/>
                <w:szCs w:val="24"/>
              </w:rPr>
            </w:pPr>
            <w:r w:rsidRPr="00D862BE">
              <w:rPr>
                <w:rFonts w:ascii="標楷體" w:eastAsia="標楷體" w:hAnsi="標楷體" w:cs="Times New Roman" w:hint="eastAsia"/>
                <w:spacing w:val="4"/>
                <w:szCs w:val="24"/>
              </w:rPr>
              <w:t>5.公務人員因身心障礙、懷孕或重大傷病，於當年確實無法參加觀光旅</w:t>
            </w:r>
            <w:r w:rsidRPr="00D862BE">
              <w:rPr>
                <w:rFonts w:ascii="標楷體" w:eastAsia="標楷體" w:hAnsi="標楷體" w:cs="Times New Roman" w:hint="eastAsia"/>
                <w:spacing w:val="4"/>
                <w:szCs w:val="24"/>
              </w:rPr>
              <w:lastRenderedPageBreak/>
              <w:t>遊，經服務機關認定者，當年補助總額均屬自行運用額度。</w:t>
            </w:r>
          </w:p>
          <w:p w:rsidR="00553D74" w:rsidRPr="00546B66" w:rsidRDefault="00553D74" w:rsidP="00AA11FF">
            <w:pPr>
              <w:ind w:leftChars="190" w:left="715" w:hangingChars="108" w:hanging="259"/>
              <w:jc w:val="both"/>
              <w:rPr>
                <w:rFonts w:ascii="標楷體" w:eastAsia="標楷體" w:hAnsi="標楷體" w:cs="Times New Roman"/>
                <w:szCs w:val="24"/>
              </w:rPr>
            </w:pPr>
            <w:r w:rsidRPr="00D862BE">
              <w:rPr>
                <w:rFonts w:ascii="標楷體" w:eastAsia="標楷體" w:hAnsi="標楷體" w:cs="Times New Roman" w:hint="eastAsia"/>
                <w:szCs w:val="24"/>
              </w:rPr>
              <w:t>6.休假期間及其相連</w:t>
            </w:r>
            <w:r w:rsidRPr="00B75DB3">
              <w:rPr>
                <w:rFonts w:ascii="標楷體" w:eastAsia="標楷體" w:hAnsi="標楷體" w:cs="Times New Roman" w:hint="eastAsia"/>
                <w:szCs w:val="24"/>
              </w:rPr>
              <w:t>假日之連續期間，於旅行業、旅宿業、觀光遊樂業或交通運輸業刷卡消費者，其與該休假期間相連之假日於各行業別國民旅遊</w:t>
            </w:r>
            <w:r w:rsidRPr="00D862BE">
              <w:rPr>
                <w:rFonts w:ascii="標楷體" w:eastAsia="標楷體" w:hAnsi="標楷體" w:cs="Times New Roman" w:hint="eastAsia"/>
                <w:szCs w:val="24"/>
              </w:rPr>
              <w:t>卡特約</w:t>
            </w:r>
            <w:r w:rsidRPr="00546B66">
              <w:rPr>
                <w:rFonts w:ascii="標楷體" w:eastAsia="標楷體" w:hAnsi="標楷體" w:cs="Times New Roman" w:hint="eastAsia"/>
                <w:szCs w:val="24"/>
              </w:rPr>
              <w:t>商店刷卡之消費，得按其行業別分別核實併入觀光旅遊額度或自行運用額度之補助範圍。</w:t>
            </w:r>
          </w:p>
          <w:p w:rsidR="00553D74" w:rsidRPr="00546B66" w:rsidRDefault="00553D74" w:rsidP="00AA11FF">
            <w:pPr>
              <w:ind w:leftChars="190" w:left="715" w:hangingChars="108" w:hanging="259"/>
              <w:jc w:val="both"/>
              <w:rPr>
                <w:rFonts w:ascii="標楷體" w:eastAsia="標楷體" w:hAnsi="標楷體" w:cs="Times New Roman"/>
                <w:szCs w:val="24"/>
              </w:rPr>
            </w:pPr>
            <w:r w:rsidRPr="00D862BE">
              <w:rPr>
                <w:rFonts w:ascii="標楷體" w:eastAsia="標楷體" w:hAnsi="標楷體" w:cs="Times New Roman" w:hint="eastAsia"/>
                <w:szCs w:val="24"/>
              </w:rPr>
              <w:t>7.</w:t>
            </w:r>
            <w:r w:rsidRPr="00546B66">
              <w:rPr>
                <w:rFonts w:ascii="標楷體" w:eastAsia="標楷體" w:hAnsi="標楷體" w:cs="Times New Roman" w:hint="eastAsia"/>
                <w:szCs w:val="24"/>
              </w:rPr>
              <w:t>符合第二目請領休假補助者，其休假期間前後一日於交通運輸業或加油站國民旅遊卡特約商店刷卡消費之交通費用，得按其行業別分別核實併入觀光旅遊額度或自行運用額度之補助範圍。</w:t>
            </w:r>
          </w:p>
          <w:p w:rsidR="00553D74" w:rsidRPr="00C745C4" w:rsidRDefault="00553D74" w:rsidP="00AA11FF">
            <w:pPr>
              <w:ind w:left="984" w:hangingChars="410" w:hanging="984"/>
              <w:jc w:val="both"/>
              <w:rPr>
                <w:rFonts w:ascii="標楷體" w:eastAsia="標楷體" w:hAnsi="標楷體" w:cs="Times New Roman"/>
                <w:szCs w:val="24"/>
              </w:rPr>
            </w:pPr>
            <w:r w:rsidRPr="00D862BE">
              <w:rPr>
                <w:rFonts w:ascii="標楷體" w:eastAsia="標楷體" w:hAnsi="標楷體" w:cs="Times New Roman" w:hint="eastAsia"/>
                <w:szCs w:val="24"/>
              </w:rPr>
              <w:t xml:space="preserve">  （二）應休畢日數以外之休假部分：按日支給休假補助費新臺幣六百元；未達一日者，</w:t>
            </w:r>
            <w:r w:rsidRPr="00CE0047">
              <w:rPr>
                <w:rFonts w:ascii="標楷體" w:eastAsia="標楷體" w:hAnsi="標楷體" w:cs="Times New Roman" w:hint="eastAsia"/>
                <w:szCs w:val="24"/>
              </w:rPr>
              <w:t>按日折半支給，</w:t>
            </w:r>
            <w:r w:rsidRPr="00D862BE">
              <w:rPr>
                <w:rFonts w:ascii="標楷體" w:eastAsia="標楷體" w:hAnsi="標楷體" w:cs="Times New Roman" w:hint="eastAsia"/>
                <w:szCs w:val="24"/>
              </w:rPr>
              <w:t>於年終一併結算。</w:t>
            </w:r>
          </w:p>
        </w:tc>
        <w:tc>
          <w:tcPr>
            <w:tcW w:w="2713" w:type="dxa"/>
          </w:tcPr>
          <w:p w:rsidR="00553D74" w:rsidRPr="00553D74" w:rsidRDefault="00553D74" w:rsidP="002955C1">
            <w:pPr>
              <w:pStyle w:val="a9"/>
              <w:numPr>
                <w:ilvl w:val="0"/>
                <w:numId w:val="6"/>
              </w:numPr>
              <w:ind w:leftChars="0"/>
              <w:jc w:val="both"/>
              <w:rPr>
                <w:rFonts w:ascii="標楷體" w:eastAsia="標楷體" w:hAnsi="標楷體" w:cs="Times New Roman"/>
                <w:color w:val="000000" w:themeColor="text1"/>
                <w:szCs w:val="24"/>
              </w:rPr>
            </w:pPr>
            <w:r w:rsidRPr="00553D74">
              <w:rPr>
                <w:rFonts w:ascii="標楷體" w:eastAsia="標楷體" w:hAnsi="標楷體" w:cs="Times New Roman" w:hint="eastAsia"/>
                <w:color w:val="000000" w:themeColor="text1"/>
                <w:szCs w:val="24"/>
              </w:rPr>
              <w:lastRenderedPageBreak/>
              <w:t>休假改進措施結合國民旅遊卡制度實施，係為鼓勵公務人員實施較長時間之休假從事休閒旅遊，調劑身心，與公務人員請假規則（以下簡稱請假規則）一百零七年</w:t>
            </w:r>
            <w:r w:rsidR="00B32F45">
              <w:rPr>
                <w:rFonts w:ascii="標楷體" w:eastAsia="標楷體" w:hAnsi="標楷體" w:cs="Times New Roman" w:hint="eastAsia"/>
                <w:color w:val="000000" w:themeColor="text1"/>
                <w:szCs w:val="24"/>
              </w:rPr>
              <w:t>十一</w:t>
            </w:r>
            <w:r w:rsidRPr="00553D74">
              <w:rPr>
                <w:rFonts w:ascii="標楷體" w:eastAsia="標楷體" w:hAnsi="標楷體" w:cs="Times New Roman" w:hint="eastAsia"/>
                <w:color w:val="000000" w:themeColor="text1"/>
                <w:szCs w:val="24"/>
              </w:rPr>
              <w:t>月</w:t>
            </w:r>
            <w:r w:rsidR="00B32F45">
              <w:rPr>
                <w:rFonts w:ascii="標楷體" w:eastAsia="標楷體" w:hAnsi="標楷體" w:cs="Times New Roman" w:hint="eastAsia"/>
                <w:color w:val="000000" w:themeColor="text1"/>
                <w:szCs w:val="24"/>
              </w:rPr>
              <w:t>十六</w:t>
            </w:r>
            <w:r w:rsidRPr="00553D74">
              <w:rPr>
                <w:rFonts w:ascii="標楷體" w:eastAsia="標楷體" w:hAnsi="標楷體" w:cs="Times New Roman" w:hint="eastAsia"/>
                <w:color w:val="000000" w:themeColor="text1"/>
                <w:szCs w:val="24"/>
              </w:rPr>
              <w:t>日修正發布第十條，將每次休假至少半日，修正為休假得以時計，其修正目的係為使公務人員彈性運用休假，營造友善生養之職場環境，政策目的尚有不同。</w:t>
            </w:r>
          </w:p>
          <w:p w:rsidR="00553D74" w:rsidRPr="00F66CD8" w:rsidRDefault="00553D74" w:rsidP="002955C1">
            <w:pPr>
              <w:pStyle w:val="a9"/>
              <w:numPr>
                <w:ilvl w:val="0"/>
                <w:numId w:val="6"/>
              </w:numPr>
              <w:ind w:leftChars="0"/>
              <w:jc w:val="both"/>
              <w:rPr>
                <w:rFonts w:ascii="標楷體" w:eastAsia="標楷體" w:hAnsi="標楷體" w:cs="Times New Roman"/>
                <w:color w:val="000000" w:themeColor="text1"/>
                <w:szCs w:val="24"/>
              </w:rPr>
            </w:pPr>
            <w:r w:rsidRPr="00F66CD8">
              <w:rPr>
                <w:rFonts w:ascii="標楷體" w:eastAsia="標楷體" w:hAnsi="標楷體" w:cs="Times New Roman" w:hint="eastAsia"/>
                <w:color w:val="000000" w:themeColor="text1"/>
                <w:szCs w:val="24"/>
              </w:rPr>
              <w:t>為符合國民旅遊卡政策目的，並考量以「時」為單位</w:t>
            </w:r>
            <w:r w:rsidR="00CD2E92" w:rsidRPr="00F66CD8">
              <w:rPr>
                <w:rFonts w:ascii="標楷體" w:eastAsia="標楷體" w:hAnsi="標楷體" w:cs="Times New Roman" w:hint="eastAsia"/>
                <w:color w:val="000000" w:themeColor="text1"/>
                <w:szCs w:val="24"/>
              </w:rPr>
              <w:t>勾稽</w:t>
            </w:r>
            <w:r w:rsidRPr="00F66CD8">
              <w:rPr>
                <w:rFonts w:ascii="標楷體" w:eastAsia="標楷體" w:hAnsi="標楷體" w:cs="Times New Roman" w:hint="eastAsia"/>
                <w:color w:val="000000" w:themeColor="text1"/>
                <w:szCs w:val="24"/>
              </w:rPr>
              <w:t>公務人員休假與刷</w:t>
            </w:r>
            <w:r w:rsidR="00F66CD8" w:rsidRPr="00F66CD8">
              <w:rPr>
                <w:rFonts w:ascii="標楷體" w:eastAsia="標楷體" w:hAnsi="標楷體" w:cs="Times New Roman" w:hint="eastAsia"/>
                <w:color w:val="000000" w:themeColor="text1"/>
                <w:szCs w:val="24"/>
              </w:rPr>
              <w:t>卡時間是否一致，管制成本高，執行不易，爰規定公務人員仍應請</w:t>
            </w:r>
            <w:r w:rsidRPr="00F66CD8">
              <w:rPr>
                <w:rFonts w:ascii="標楷體" w:eastAsia="標楷體" w:hAnsi="標楷體" w:cs="Times New Roman" w:hint="eastAsia"/>
                <w:color w:val="000000" w:themeColor="text1"/>
                <w:szCs w:val="24"/>
              </w:rPr>
              <w:t>上午或下午半日</w:t>
            </w:r>
            <w:r w:rsidR="00F66CD8" w:rsidRPr="00F66CD8">
              <w:rPr>
                <w:rFonts w:ascii="標楷體" w:eastAsia="標楷體" w:hAnsi="標楷體" w:cs="Times New Roman" w:hint="eastAsia"/>
                <w:color w:val="000000" w:themeColor="text1"/>
                <w:szCs w:val="24"/>
              </w:rPr>
              <w:t>以上</w:t>
            </w:r>
            <w:r w:rsidRPr="00F66CD8">
              <w:rPr>
                <w:rFonts w:ascii="標楷體" w:eastAsia="標楷體" w:hAnsi="標楷體" w:cs="Times New Roman" w:hint="eastAsia"/>
                <w:color w:val="000000" w:themeColor="text1"/>
                <w:szCs w:val="24"/>
              </w:rPr>
              <w:t>之休假，始得持國民旅遊卡刷卡</w:t>
            </w:r>
            <w:r w:rsidR="0097544D">
              <w:rPr>
                <w:rFonts w:ascii="標楷體" w:eastAsia="標楷體" w:hAnsi="標楷體" w:cs="Times New Roman" w:hint="eastAsia"/>
                <w:color w:val="000000" w:themeColor="text1"/>
                <w:szCs w:val="24"/>
              </w:rPr>
              <w:t>消費</w:t>
            </w:r>
            <w:r w:rsidRPr="00F66CD8">
              <w:rPr>
                <w:rFonts w:ascii="標楷體" w:eastAsia="標楷體" w:hAnsi="標楷體" w:cs="Times New Roman" w:hint="eastAsia"/>
                <w:color w:val="000000" w:themeColor="text1"/>
                <w:szCs w:val="24"/>
              </w:rPr>
              <w:t>請領</w:t>
            </w:r>
            <w:r w:rsidR="0097544D">
              <w:rPr>
                <w:rFonts w:ascii="標楷體" w:eastAsia="標楷體" w:hAnsi="標楷體" w:cs="Times New Roman" w:hint="eastAsia"/>
                <w:color w:val="000000" w:themeColor="text1"/>
                <w:szCs w:val="24"/>
              </w:rPr>
              <w:t>應休畢日數以內之</w:t>
            </w:r>
            <w:r w:rsidRPr="00F66CD8">
              <w:rPr>
                <w:rFonts w:ascii="標楷體" w:eastAsia="標楷體" w:hAnsi="標楷體" w:cs="Times New Roman" w:hint="eastAsia"/>
                <w:color w:val="000000" w:themeColor="text1"/>
                <w:szCs w:val="24"/>
              </w:rPr>
              <w:t>休假補助費</w:t>
            </w:r>
            <w:r w:rsidR="00F66CD8" w:rsidRPr="00F66CD8">
              <w:rPr>
                <w:rFonts w:ascii="標楷體" w:eastAsia="標楷體" w:hAnsi="標楷體" w:cs="Times New Roman" w:hint="eastAsia"/>
                <w:color w:val="000000" w:themeColor="text1"/>
                <w:szCs w:val="24"/>
              </w:rPr>
              <w:t>。</w:t>
            </w:r>
            <w:r w:rsidRPr="00F66CD8">
              <w:rPr>
                <w:rFonts w:ascii="標楷體" w:eastAsia="標楷體" w:hAnsi="標楷體" w:cs="Times New Roman" w:hint="eastAsia"/>
                <w:color w:val="000000" w:themeColor="text1"/>
                <w:szCs w:val="24"/>
              </w:rPr>
              <w:t>又配合請假規則修</w:t>
            </w:r>
            <w:r w:rsidRPr="00F66CD8">
              <w:rPr>
                <w:rFonts w:ascii="標楷體" w:eastAsia="標楷體" w:hAnsi="標楷體" w:cs="Times New Roman" w:hint="eastAsia"/>
                <w:color w:val="000000" w:themeColor="text1"/>
                <w:szCs w:val="24"/>
              </w:rPr>
              <w:lastRenderedPageBreak/>
              <w:t>正，公務人員得彈性運用休假，其休假態樣將更為多元，考量檢核機制實務限制，為適度鬆綁及降低管制成本，避免國民旅遊卡之請領及核銷作業複雜化，爰放寬公務人員請半日休假之情形，其</w:t>
            </w:r>
            <w:r w:rsidR="00CD2E92" w:rsidRPr="00F66CD8">
              <w:rPr>
                <w:rFonts w:ascii="標楷體" w:eastAsia="標楷體" w:hAnsi="標楷體" w:cs="Times New Roman" w:hint="eastAsia"/>
                <w:color w:val="000000" w:themeColor="text1"/>
                <w:szCs w:val="24"/>
              </w:rPr>
              <w:t>當日</w:t>
            </w:r>
            <w:r w:rsidRPr="00F66CD8">
              <w:rPr>
                <w:rFonts w:ascii="標楷體" w:eastAsia="標楷體" w:hAnsi="標楷體" w:cs="Times New Roman" w:hint="eastAsia"/>
                <w:color w:val="000000" w:themeColor="text1"/>
                <w:szCs w:val="24"/>
              </w:rPr>
              <w:t>全日（按：</w:t>
            </w:r>
            <w:r w:rsidR="00F66CD8">
              <w:rPr>
                <w:rFonts w:ascii="標楷體" w:eastAsia="標楷體" w:hAnsi="標楷體" w:cs="Times New Roman" w:hint="eastAsia"/>
                <w:color w:val="000000" w:themeColor="text1"/>
                <w:szCs w:val="24"/>
              </w:rPr>
              <w:t>除上班時間外，當日不限時間</w:t>
            </w:r>
            <w:r w:rsidRPr="00F66CD8">
              <w:rPr>
                <w:rFonts w:ascii="標楷體" w:eastAsia="標楷體" w:hAnsi="標楷體" w:cs="Times New Roman" w:hint="eastAsia"/>
                <w:color w:val="000000" w:themeColor="text1"/>
                <w:szCs w:val="24"/>
              </w:rPr>
              <w:t>）</w:t>
            </w:r>
            <w:r w:rsidR="0097544D">
              <w:rPr>
                <w:rFonts w:ascii="標楷體" w:eastAsia="標楷體" w:hAnsi="標楷體" w:cs="Times New Roman" w:hint="eastAsia"/>
                <w:color w:val="000000" w:themeColor="text1"/>
                <w:szCs w:val="24"/>
              </w:rPr>
              <w:t>持</w:t>
            </w:r>
            <w:r w:rsidRPr="00F66CD8">
              <w:rPr>
                <w:rFonts w:ascii="標楷體" w:eastAsia="標楷體" w:hAnsi="標楷體" w:cs="Times New Roman" w:hint="eastAsia"/>
                <w:color w:val="000000" w:themeColor="text1"/>
                <w:szCs w:val="24"/>
              </w:rPr>
              <w:t>國民旅遊卡</w:t>
            </w:r>
            <w:r w:rsidR="0097544D">
              <w:rPr>
                <w:rFonts w:ascii="標楷體" w:eastAsia="標楷體" w:hAnsi="標楷體" w:cs="Times New Roman" w:hint="eastAsia"/>
                <w:color w:val="000000" w:themeColor="text1"/>
                <w:szCs w:val="24"/>
              </w:rPr>
              <w:t>至國民旅遊卡特約商店符合規定之</w:t>
            </w:r>
            <w:r w:rsidRPr="00F66CD8">
              <w:rPr>
                <w:rFonts w:ascii="標楷體" w:eastAsia="標楷體" w:hAnsi="標楷體" w:cs="Times New Roman" w:hint="eastAsia"/>
                <w:color w:val="000000" w:themeColor="text1"/>
                <w:szCs w:val="24"/>
              </w:rPr>
              <w:t>刷卡消費均得予以核實補助，爰增訂第一款</w:t>
            </w:r>
            <w:r w:rsidR="001D73B8" w:rsidRPr="00406161">
              <w:rPr>
                <w:rFonts w:ascii="標楷體" w:eastAsia="標楷體" w:hAnsi="標楷體" w:cs="Times New Roman" w:hint="eastAsia"/>
                <w:color w:val="000000" w:themeColor="text1"/>
                <w:szCs w:val="24"/>
              </w:rPr>
              <w:t>第一目；以下目次遞移</w:t>
            </w:r>
            <w:r w:rsidR="001D73B8" w:rsidRPr="00F66CD8">
              <w:rPr>
                <w:rFonts w:ascii="標楷體" w:eastAsia="標楷體" w:hAnsi="標楷體" w:cs="Times New Roman" w:hint="eastAsia"/>
                <w:color w:val="000000" w:themeColor="text1"/>
                <w:szCs w:val="24"/>
              </w:rPr>
              <w:t>。</w:t>
            </w:r>
          </w:p>
          <w:p w:rsidR="00553D74" w:rsidRPr="00406161" w:rsidRDefault="00553D74" w:rsidP="002955C1">
            <w:pPr>
              <w:pStyle w:val="a9"/>
              <w:numPr>
                <w:ilvl w:val="0"/>
                <w:numId w:val="6"/>
              </w:numPr>
              <w:ind w:leftChars="0"/>
              <w:jc w:val="both"/>
              <w:rPr>
                <w:rFonts w:ascii="標楷體" w:eastAsia="標楷體" w:hAnsi="標楷體" w:cs="Times New Roman"/>
                <w:color w:val="000000" w:themeColor="text1"/>
                <w:szCs w:val="24"/>
              </w:rPr>
            </w:pPr>
            <w:r w:rsidRPr="00553D74">
              <w:rPr>
                <w:rFonts w:ascii="標楷體" w:eastAsia="標楷體" w:hAnsi="標楷體" w:cs="Times New Roman" w:hint="eastAsia"/>
                <w:color w:val="000000" w:themeColor="text1"/>
                <w:szCs w:val="24"/>
              </w:rPr>
              <w:t>又公務人員請半日休假當日及其相連假日之連續期間，於旅行業</w:t>
            </w:r>
            <w:r w:rsidR="00F865F7">
              <w:rPr>
                <w:rFonts w:ascii="標楷體" w:eastAsia="標楷體" w:hAnsi="標楷體" w:cs="Times New Roman" w:hint="eastAsia"/>
                <w:color w:val="000000" w:themeColor="text1"/>
                <w:szCs w:val="24"/>
              </w:rPr>
              <w:t>、旅宿業、觀光遊樂業或交通運輸業</w:t>
            </w:r>
            <w:r w:rsidRPr="00553D74">
              <w:rPr>
                <w:rFonts w:ascii="標楷體" w:eastAsia="標楷體" w:hAnsi="標楷體" w:cs="Times New Roman" w:hint="eastAsia"/>
                <w:color w:val="000000" w:themeColor="text1"/>
                <w:szCs w:val="24"/>
              </w:rPr>
              <w:t>刷卡消費者，其與該休假當日相連之假日於各行業別國民旅遊卡特約商店刷卡之消費，得按其行業別核實補助；請半日休假當日之前後一日於交通運輸業或加油站業國民旅遊卡特約商店刷卡消費，得分別按其行業別核實補助，</w:t>
            </w:r>
            <w:r w:rsidRPr="00553D74">
              <w:rPr>
                <w:rFonts w:ascii="標楷體" w:eastAsia="標楷體" w:hAnsi="標楷體" w:cs="Times New Roman" w:hint="eastAsia"/>
                <w:color w:val="000000" w:themeColor="text1"/>
                <w:szCs w:val="24"/>
              </w:rPr>
              <w:lastRenderedPageBreak/>
              <w:t>爰修正第一款</w:t>
            </w:r>
            <w:r w:rsidR="001D73B8" w:rsidRPr="00553D74">
              <w:rPr>
                <w:rFonts w:ascii="標楷體" w:eastAsia="標楷體" w:hAnsi="標楷體" w:cs="Times New Roman" w:hint="eastAsia"/>
                <w:color w:val="000000" w:themeColor="text1"/>
                <w:szCs w:val="24"/>
              </w:rPr>
              <w:t>第</w:t>
            </w:r>
            <w:r w:rsidR="001D73B8" w:rsidRPr="00406161">
              <w:rPr>
                <w:rFonts w:ascii="標楷體" w:eastAsia="標楷體" w:hAnsi="標楷體" w:cs="Times New Roman" w:hint="eastAsia"/>
                <w:color w:val="000000" w:themeColor="text1"/>
                <w:szCs w:val="24"/>
              </w:rPr>
              <w:t>七目及第八目。</w:t>
            </w:r>
          </w:p>
          <w:p w:rsidR="00553D74" w:rsidRPr="00553D74" w:rsidRDefault="00553D74" w:rsidP="002955C1">
            <w:pPr>
              <w:pStyle w:val="a9"/>
              <w:numPr>
                <w:ilvl w:val="0"/>
                <w:numId w:val="6"/>
              </w:numPr>
              <w:ind w:leftChars="0" w:left="510" w:hanging="510"/>
              <w:jc w:val="both"/>
              <w:rPr>
                <w:rFonts w:ascii="標楷體" w:eastAsia="標楷體" w:hAnsi="標楷體" w:cs="Times New Roman"/>
                <w:color w:val="000000" w:themeColor="text1"/>
                <w:szCs w:val="24"/>
              </w:rPr>
            </w:pPr>
            <w:r w:rsidRPr="00553D74">
              <w:rPr>
                <w:rFonts w:ascii="標楷體" w:eastAsia="標楷體" w:hAnsi="標楷體" w:cs="Times New Roman" w:hint="eastAsia"/>
                <w:color w:val="000000" w:themeColor="text1"/>
                <w:szCs w:val="24"/>
              </w:rPr>
              <w:t>應休畢日數以外之休假補助費部分，配合請假規則修正，得以時計，於年終一併結算，至年終累計未達一日之時數，按休假時數比例支給，爰修正第二款規定。</w:t>
            </w:r>
          </w:p>
          <w:p w:rsidR="00553D74" w:rsidRPr="00553D74" w:rsidRDefault="00553D74" w:rsidP="002955C1">
            <w:pPr>
              <w:jc w:val="both"/>
              <w:rPr>
                <w:rFonts w:ascii="標楷體" w:eastAsia="標楷體" w:hAnsi="標楷體" w:cs="Times New Roman"/>
                <w:color w:val="000000" w:themeColor="text1"/>
                <w:szCs w:val="24"/>
              </w:rPr>
            </w:pPr>
          </w:p>
        </w:tc>
      </w:tr>
    </w:tbl>
    <w:p w:rsidR="00963C5B" w:rsidRPr="00BA1149" w:rsidRDefault="00963C5B" w:rsidP="006D6BDF"/>
    <w:sectPr w:rsidR="00963C5B" w:rsidRPr="00BA1149" w:rsidSect="00AA13D2">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155" w:rsidRDefault="00725155" w:rsidP="00C71DF6">
      <w:r>
        <w:separator/>
      </w:r>
    </w:p>
  </w:endnote>
  <w:endnote w:type="continuationSeparator" w:id="0">
    <w:p w:rsidR="00725155" w:rsidRDefault="00725155" w:rsidP="00C71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7228849"/>
      <w:docPartObj>
        <w:docPartGallery w:val="Page Numbers (Bottom of Page)"/>
        <w:docPartUnique/>
      </w:docPartObj>
    </w:sdtPr>
    <w:sdtEndPr/>
    <w:sdtContent>
      <w:p w:rsidR="00944494" w:rsidRDefault="00944494">
        <w:pPr>
          <w:pStyle w:val="a5"/>
          <w:jc w:val="center"/>
        </w:pPr>
        <w:r>
          <w:fldChar w:fldCharType="begin"/>
        </w:r>
        <w:r>
          <w:instrText>PAGE   \* MERGEFORMAT</w:instrText>
        </w:r>
        <w:r>
          <w:fldChar w:fldCharType="separate"/>
        </w:r>
        <w:r w:rsidR="008F0115" w:rsidRPr="008F0115">
          <w:rPr>
            <w:noProof/>
            <w:lang w:val="zh-TW"/>
          </w:rPr>
          <w:t>1</w:t>
        </w:r>
        <w:r>
          <w:fldChar w:fldCharType="end"/>
        </w:r>
      </w:p>
    </w:sdtContent>
  </w:sdt>
  <w:p w:rsidR="00944494" w:rsidRDefault="0094449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155" w:rsidRDefault="00725155" w:rsidP="00C71DF6">
      <w:r>
        <w:separator/>
      </w:r>
    </w:p>
  </w:footnote>
  <w:footnote w:type="continuationSeparator" w:id="0">
    <w:p w:rsidR="00725155" w:rsidRDefault="00725155" w:rsidP="00C71D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96AD5"/>
    <w:multiLevelType w:val="hybridMultilevel"/>
    <w:tmpl w:val="7C10F4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215097A"/>
    <w:multiLevelType w:val="hybridMultilevel"/>
    <w:tmpl w:val="E9120CF8"/>
    <w:lvl w:ilvl="0" w:tplc="F432E654">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83D3AF0"/>
    <w:multiLevelType w:val="hybridMultilevel"/>
    <w:tmpl w:val="C220E650"/>
    <w:lvl w:ilvl="0" w:tplc="1D7EDF1E">
      <w:start w:val="1"/>
      <w:numFmt w:val="taiwaneseCountingThousand"/>
      <w:lvlText w:val="%1、"/>
      <w:lvlJc w:val="left"/>
      <w:pPr>
        <w:ind w:left="480" w:hanging="480"/>
      </w:pPr>
      <w:rPr>
        <w:rFonts w:hint="default"/>
        <w:lang w:val="en-US"/>
      </w:rPr>
    </w:lvl>
    <w:lvl w:ilvl="1" w:tplc="25B028B0">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59E02B4F"/>
    <w:multiLevelType w:val="hybridMultilevel"/>
    <w:tmpl w:val="227C666A"/>
    <w:lvl w:ilvl="0" w:tplc="F82C6C0A">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A6A60F0"/>
    <w:multiLevelType w:val="hybridMultilevel"/>
    <w:tmpl w:val="4D4AA27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DE1466E"/>
    <w:multiLevelType w:val="hybridMultilevel"/>
    <w:tmpl w:val="509005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3"/>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087"/>
    <w:rsid w:val="00001A31"/>
    <w:rsid w:val="00006387"/>
    <w:rsid w:val="00017E3A"/>
    <w:rsid w:val="00021955"/>
    <w:rsid w:val="00023CE4"/>
    <w:rsid w:val="00026142"/>
    <w:rsid w:val="00030125"/>
    <w:rsid w:val="00040733"/>
    <w:rsid w:val="00043438"/>
    <w:rsid w:val="000462E2"/>
    <w:rsid w:val="0005027D"/>
    <w:rsid w:val="0005192B"/>
    <w:rsid w:val="000563FD"/>
    <w:rsid w:val="00062BAF"/>
    <w:rsid w:val="0006633E"/>
    <w:rsid w:val="00067465"/>
    <w:rsid w:val="000736D8"/>
    <w:rsid w:val="00077D12"/>
    <w:rsid w:val="00077E4E"/>
    <w:rsid w:val="00081146"/>
    <w:rsid w:val="00083262"/>
    <w:rsid w:val="00085997"/>
    <w:rsid w:val="00090BE6"/>
    <w:rsid w:val="000958A8"/>
    <w:rsid w:val="000964B1"/>
    <w:rsid w:val="000B294D"/>
    <w:rsid w:val="000B3BDB"/>
    <w:rsid w:val="000B61E3"/>
    <w:rsid w:val="000C3028"/>
    <w:rsid w:val="000C3579"/>
    <w:rsid w:val="000C3809"/>
    <w:rsid w:val="000D1DD6"/>
    <w:rsid w:val="000D51A3"/>
    <w:rsid w:val="000D6C0F"/>
    <w:rsid w:val="000D7DD2"/>
    <w:rsid w:val="000E5D0B"/>
    <w:rsid w:val="000E5F24"/>
    <w:rsid w:val="000E6082"/>
    <w:rsid w:val="000F1323"/>
    <w:rsid w:val="000F35C6"/>
    <w:rsid w:val="000F6A4B"/>
    <w:rsid w:val="001045B8"/>
    <w:rsid w:val="00105EB3"/>
    <w:rsid w:val="00106710"/>
    <w:rsid w:val="00111F00"/>
    <w:rsid w:val="001121B3"/>
    <w:rsid w:val="0011632D"/>
    <w:rsid w:val="00117FDD"/>
    <w:rsid w:val="00121093"/>
    <w:rsid w:val="001218BA"/>
    <w:rsid w:val="001243E8"/>
    <w:rsid w:val="00137167"/>
    <w:rsid w:val="00140DCC"/>
    <w:rsid w:val="0014580F"/>
    <w:rsid w:val="00147EDC"/>
    <w:rsid w:val="00154FE2"/>
    <w:rsid w:val="00164740"/>
    <w:rsid w:val="001670D8"/>
    <w:rsid w:val="0017616B"/>
    <w:rsid w:val="001835D8"/>
    <w:rsid w:val="00184A34"/>
    <w:rsid w:val="001870A9"/>
    <w:rsid w:val="001A448F"/>
    <w:rsid w:val="001B2957"/>
    <w:rsid w:val="001B31BD"/>
    <w:rsid w:val="001B50E4"/>
    <w:rsid w:val="001B6187"/>
    <w:rsid w:val="001B69D1"/>
    <w:rsid w:val="001C1715"/>
    <w:rsid w:val="001C1A53"/>
    <w:rsid w:val="001D1307"/>
    <w:rsid w:val="001D2C58"/>
    <w:rsid w:val="001D5F94"/>
    <w:rsid w:val="001D73B8"/>
    <w:rsid w:val="001E5F33"/>
    <w:rsid w:val="001F34F0"/>
    <w:rsid w:val="001F4A79"/>
    <w:rsid w:val="001F6DBB"/>
    <w:rsid w:val="00204ABD"/>
    <w:rsid w:val="00205340"/>
    <w:rsid w:val="002073FB"/>
    <w:rsid w:val="002120DD"/>
    <w:rsid w:val="002123C9"/>
    <w:rsid w:val="002236C6"/>
    <w:rsid w:val="002268B7"/>
    <w:rsid w:val="00226C94"/>
    <w:rsid w:val="0023008B"/>
    <w:rsid w:val="002322CB"/>
    <w:rsid w:val="00234395"/>
    <w:rsid w:val="00234560"/>
    <w:rsid w:val="002346FF"/>
    <w:rsid w:val="00234BE3"/>
    <w:rsid w:val="002358F7"/>
    <w:rsid w:val="00236E2E"/>
    <w:rsid w:val="002415FA"/>
    <w:rsid w:val="00252CDF"/>
    <w:rsid w:val="00255C62"/>
    <w:rsid w:val="00256CC5"/>
    <w:rsid w:val="00263B01"/>
    <w:rsid w:val="002655CD"/>
    <w:rsid w:val="002719C1"/>
    <w:rsid w:val="00274505"/>
    <w:rsid w:val="00284D2D"/>
    <w:rsid w:val="002854AE"/>
    <w:rsid w:val="00287B79"/>
    <w:rsid w:val="00292EC5"/>
    <w:rsid w:val="002939EF"/>
    <w:rsid w:val="00295485"/>
    <w:rsid w:val="002A1440"/>
    <w:rsid w:val="002A210A"/>
    <w:rsid w:val="002B0E93"/>
    <w:rsid w:val="002B7870"/>
    <w:rsid w:val="002C0C19"/>
    <w:rsid w:val="002C1CA1"/>
    <w:rsid w:val="002C3366"/>
    <w:rsid w:val="002C3DEF"/>
    <w:rsid w:val="002C444B"/>
    <w:rsid w:val="002D41CB"/>
    <w:rsid w:val="002D5B6D"/>
    <w:rsid w:val="002D74DC"/>
    <w:rsid w:val="002E4F8D"/>
    <w:rsid w:val="002E7AE7"/>
    <w:rsid w:val="002F14AC"/>
    <w:rsid w:val="002F2651"/>
    <w:rsid w:val="002F6F26"/>
    <w:rsid w:val="00305B0B"/>
    <w:rsid w:val="00313557"/>
    <w:rsid w:val="00313649"/>
    <w:rsid w:val="00313F42"/>
    <w:rsid w:val="00317ED5"/>
    <w:rsid w:val="003268A5"/>
    <w:rsid w:val="00340FC5"/>
    <w:rsid w:val="00343805"/>
    <w:rsid w:val="00344F9B"/>
    <w:rsid w:val="00345E3E"/>
    <w:rsid w:val="00354DB4"/>
    <w:rsid w:val="003561AD"/>
    <w:rsid w:val="003647DB"/>
    <w:rsid w:val="00365B75"/>
    <w:rsid w:val="003733BB"/>
    <w:rsid w:val="0037713D"/>
    <w:rsid w:val="00382A30"/>
    <w:rsid w:val="00384007"/>
    <w:rsid w:val="003861D2"/>
    <w:rsid w:val="0039058C"/>
    <w:rsid w:val="00397B82"/>
    <w:rsid w:val="003A72C2"/>
    <w:rsid w:val="003C09C2"/>
    <w:rsid w:val="003C5818"/>
    <w:rsid w:val="003D0402"/>
    <w:rsid w:val="003D4635"/>
    <w:rsid w:val="003D7AB6"/>
    <w:rsid w:val="003E4558"/>
    <w:rsid w:val="003E6B99"/>
    <w:rsid w:val="003E77C3"/>
    <w:rsid w:val="003E78E4"/>
    <w:rsid w:val="003F0111"/>
    <w:rsid w:val="003F3288"/>
    <w:rsid w:val="003F6288"/>
    <w:rsid w:val="00406161"/>
    <w:rsid w:val="00406C0E"/>
    <w:rsid w:val="00407943"/>
    <w:rsid w:val="004129D1"/>
    <w:rsid w:val="0041452E"/>
    <w:rsid w:val="0041534C"/>
    <w:rsid w:val="00421E09"/>
    <w:rsid w:val="0042451B"/>
    <w:rsid w:val="00424FF4"/>
    <w:rsid w:val="00427198"/>
    <w:rsid w:val="00437454"/>
    <w:rsid w:val="00437F31"/>
    <w:rsid w:val="00441B76"/>
    <w:rsid w:val="00441F6E"/>
    <w:rsid w:val="004424D0"/>
    <w:rsid w:val="00443E45"/>
    <w:rsid w:val="004440A1"/>
    <w:rsid w:val="00452AF5"/>
    <w:rsid w:val="00453D9F"/>
    <w:rsid w:val="004542B1"/>
    <w:rsid w:val="00456AFD"/>
    <w:rsid w:val="00462CFA"/>
    <w:rsid w:val="0046779F"/>
    <w:rsid w:val="00474C2E"/>
    <w:rsid w:val="00476729"/>
    <w:rsid w:val="00481854"/>
    <w:rsid w:val="004856C1"/>
    <w:rsid w:val="00491EA2"/>
    <w:rsid w:val="004962FB"/>
    <w:rsid w:val="00496ED2"/>
    <w:rsid w:val="004A36BE"/>
    <w:rsid w:val="004B1D82"/>
    <w:rsid w:val="004B7E30"/>
    <w:rsid w:val="004D0C69"/>
    <w:rsid w:val="004D1DC9"/>
    <w:rsid w:val="004D3BB9"/>
    <w:rsid w:val="004D728B"/>
    <w:rsid w:val="004E2127"/>
    <w:rsid w:val="004E6F9F"/>
    <w:rsid w:val="004F042E"/>
    <w:rsid w:val="004F6964"/>
    <w:rsid w:val="0051100A"/>
    <w:rsid w:val="00511374"/>
    <w:rsid w:val="005117B0"/>
    <w:rsid w:val="0051223C"/>
    <w:rsid w:val="00514E25"/>
    <w:rsid w:val="00522C92"/>
    <w:rsid w:val="00523601"/>
    <w:rsid w:val="005239AD"/>
    <w:rsid w:val="00525CA7"/>
    <w:rsid w:val="005268F2"/>
    <w:rsid w:val="00530181"/>
    <w:rsid w:val="00530263"/>
    <w:rsid w:val="00534A9C"/>
    <w:rsid w:val="00535D72"/>
    <w:rsid w:val="005364B6"/>
    <w:rsid w:val="00546B66"/>
    <w:rsid w:val="00553D74"/>
    <w:rsid w:val="005544C9"/>
    <w:rsid w:val="0055596D"/>
    <w:rsid w:val="005649D7"/>
    <w:rsid w:val="00572465"/>
    <w:rsid w:val="005762DB"/>
    <w:rsid w:val="00577737"/>
    <w:rsid w:val="00585086"/>
    <w:rsid w:val="005857B5"/>
    <w:rsid w:val="0058587F"/>
    <w:rsid w:val="005872CF"/>
    <w:rsid w:val="00590A87"/>
    <w:rsid w:val="00590BA5"/>
    <w:rsid w:val="00593A83"/>
    <w:rsid w:val="005A0F8F"/>
    <w:rsid w:val="005A7095"/>
    <w:rsid w:val="005B07EC"/>
    <w:rsid w:val="005B28B2"/>
    <w:rsid w:val="005B3076"/>
    <w:rsid w:val="005B5F41"/>
    <w:rsid w:val="005B72BF"/>
    <w:rsid w:val="005B7EC3"/>
    <w:rsid w:val="005C1749"/>
    <w:rsid w:val="005C2CD8"/>
    <w:rsid w:val="005C6098"/>
    <w:rsid w:val="005D32B9"/>
    <w:rsid w:val="005D4D51"/>
    <w:rsid w:val="005E1A15"/>
    <w:rsid w:val="005F0E0D"/>
    <w:rsid w:val="005F61D3"/>
    <w:rsid w:val="005F722D"/>
    <w:rsid w:val="0060404C"/>
    <w:rsid w:val="006047C3"/>
    <w:rsid w:val="00604FB4"/>
    <w:rsid w:val="00607F17"/>
    <w:rsid w:val="006124AD"/>
    <w:rsid w:val="00613838"/>
    <w:rsid w:val="00617868"/>
    <w:rsid w:val="00624F66"/>
    <w:rsid w:val="00626279"/>
    <w:rsid w:val="00633187"/>
    <w:rsid w:val="00636632"/>
    <w:rsid w:val="00643490"/>
    <w:rsid w:val="006514B6"/>
    <w:rsid w:val="006527A7"/>
    <w:rsid w:val="00652EC9"/>
    <w:rsid w:val="00653A7A"/>
    <w:rsid w:val="00653EF1"/>
    <w:rsid w:val="00657869"/>
    <w:rsid w:val="006633F0"/>
    <w:rsid w:val="00664CD9"/>
    <w:rsid w:val="00667A23"/>
    <w:rsid w:val="00667B4F"/>
    <w:rsid w:val="00672305"/>
    <w:rsid w:val="00676BAC"/>
    <w:rsid w:val="00677191"/>
    <w:rsid w:val="00680C18"/>
    <w:rsid w:val="0068110C"/>
    <w:rsid w:val="00681FFE"/>
    <w:rsid w:val="00694A09"/>
    <w:rsid w:val="00696B66"/>
    <w:rsid w:val="006A25A4"/>
    <w:rsid w:val="006A5CCC"/>
    <w:rsid w:val="006B0CB7"/>
    <w:rsid w:val="006B1391"/>
    <w:rsid w:val="006B3A35"/>
    <w:rsid w:val="006B5134"/>
    <w:rsid w:val="006B5EB8"/>
    <w:rsid w:val="006B6A50"/>
    <w:rsid w:val="006B6C72"/>
    <w:rsid w:val="006B6F8C"/>
    <w:rsid w:val="006B73C8"/>
    <w:rsid w:val="006C0512"/>
    <w:rsid w:val="006C25BD"/>
    <w:rsid w:val="006C61DE"/>
    <w:rsid w:val="006C696C"/>
    <w:rsid w:val="006D494D"/>
    <w:rsid w:val="006D495A"/>
    <w:rsid w:val="006D6BDF"/>
    <w:rsid w:val="006D6E3F"/>
    <w:rsid w:val="006E1BB0"/>
    <w:rsid w:val="006E23E4"/>
    <w:rsid w:val="006E4FDD"/>
    <w:rsid w:val="006E51CD"/>
    <w:rsid w:val="006F08E9"/>
    <w:rsid w:val="00704DDA"/>
    <w:rsid w:val="007056BE"/>
    <w:rsid w:val="00707432"/>
    <w:rsid w:val="00715FED"/>
    <w:rsid w:val="00724F3C"/>
    <w:rsid w:val="00725155"/>
    <w:rsid w:val="0073413B"/>
    <w:rsid w:val="00747EB6"/>
    <w:rsid w:val="007504B4"/>
    <w:rsid w:val="00751138"/>
    <w:rsid w:val="007549B6"/>
    <w:rsid w:val="00764F6D"/>
    <w:rsid w:val="00766751"/>
    <w:rsid w:val="00770E3A"/>
    <w:rsid w:val="007732B2"/>
    <w:rsid w:val="00773E84"/>
    <w:rsid w:val="007807CD"/>
    <w:rsid w:val="00780C76"/>
    <w:rsid w:val="00780F30"/>
    <w:rsid w:val="00785547"/>
    <w:rsid w:val="007954B3"/>
    <w:rsid w:val="00795859"/>
    <w:rsid w:val="00795D18"/>
    <w:rsid w:val="007A140A"/>
    <w:rsid w:val="007A2C31"/>
    <w:rsid w:val="007A7072"/>
    <w:rsid w:val="007B041E"/>
    <w:rsid w:val="007B0F99"/>
    <w:rsid w:val="007B3D78"/>
    <w:rsid w:val="007B764E"/>
    <w:rsid w:val="007C0C0A"/>
    <w:rsid w:val="007C1C9C"/>
    <w:rsid w:val="007C2A51"/>
    <w:rsid w:val="007C4A4A"/>
    <w:rsid w:val="007C6D8C"/>
    <w:rsid w:val="007C7090"/>
    <w:rsid w:val="007C7E33"/>
    <w:rsid w:val="007D05BE"/>
    <w:rsid w:val="007D3A04"/>
    <w:rsid w:val="007D43BB"/>
    <w:rsid w:val="007D62FB"/>
    <w:rsid w:val="007D7C4E"/>
    <w:rsid w:val="007F3B37"/>
    <w:rsid w:val="007F50A1"/>
    <w:rsid w:val="007F6884"/>
    <w:rsid w:val="007F7806"/>
    <w:rsid w:val="00802040"/>
    <w:rsid w:val="00806E3C"/>
    <w:rsid w:val="00807EC5"/>
    <w:rsid w:val="00815D10"/>
    <w:rsid w:val="00831CBE"/>
    <w:rsid w:val="00832717"/>
    <w:rsid w:val="008327F2"/>
    <w:rsid w:val="008359E7"/>
    <w:rsid w:val="0083701B"/>
    <w:rsid w:val="008446FF"/>
    <w:rsid w:val="008448CF"/>
    <w:rsid w:val="008474B7"/>
    <w:rsid w:val="008549A4"/>
    <w:rsid w:val="00863A98"/>
    <w:rsid w:val="00872915"/>
    <w:rsid w:val="00872DCD"/>
    <w:rsid w:val="0087412A"/>
    <w:rsid w:val="00881601"/>
    <w:rsid w:val="00892FED"/>
    <w:rsid w:val="00894379"/>
    <w:rsid w:val="0089712D"/>
    <w:rsid w:val="008A042E"/>
    <w:rsid w:val="008A063E"/>
    <w:rsid w:val="008A0B10"/>
    <w:rsid w:val="008A4302"/>
    <w:rsid w:val="008A7958"/>
    <w:rsid w:val="008B0F57"/>
    <w:rsid w:val="008C16BE"/>
    <w:rsid w:val="008D56A4"/>
    <w:rsid w:val="008E1087"/>
    <w:rsid w:val="008E2B4E"/>
    <w:rsid w:val="008E4EBA"/>
    <w:rsid w:val="008E7BA4"/>
    <w:rsid w:val="008F0115"/>
    <w:rsid w:val="008F1474"/>
    <w:rsid w:val="008F22AF"/>
    <w:rsid w:val="008F398E"/>
    <w:rsid w:val="008F766F"/>
    <w:rsid w:val="0090323F"/>
    <w:rsid w:val="00905B9B"/>
    <w:rsid w:val="00905BF9"/>
    <w:rsid w:val="00910473"/>
    <w:rsid w:val="00912563"/>
    <w:rsid w:val="00912D03"/>
    <w:rsid w:val="00916875"/>
    <w:rsid w:val="00923CB7"/>
    <w:rsid w:val="00925B0C"/>
    <w:rsid w:val="00927678"/>
    <w:rsid w:val="0093380B"/>
    <w:rsid w:val="00933BD4"/>
    <w:rsid w:val="00936D77"/>
    <w:rsid w:val="00944494"/>
    <w:rsid w:val="00945C42"/>
    <w:rsid w:val="00946B7A"/>
    <w:rsid w:val="0095004A"/>
    <w:rsid w:val="00954F71"/>
    <w:rsid w:val="00956CFF"/>
    <w:rsid w:val="009622A0"/>
    <w:rsid w:val="00963C5B"/>
    <w:rsid w:val="009656E7"/>
    <w:rsid w:val="00967EBD"/>
    <w:rsid w:val="009741BD"/>
    <w:rsid w:val="0097544D"/>
    <w:rsid w:val="00975E3B"/>
    <w:rsid w:val="00977EEC"/>
    <w:rsid w:val="00982848"/>
    <w:rsid w:val="0098341E"/>
    <w:rsid w:val="00985020"/>
    <w:rsid w:val="00987FCF"/>
    <w:rsid w:val="00991838"/>
    <w:rsid w:val="0099496F"/>
    <w:rsid w:val="00996BD3"/>
    <w:rsid w:val="009A015E"/>
    <w:rsid w:val="009A1070"/>
    <w:rsid w:val="009A26C8"/>
    <w:rsid w:val="009A3CBA"/>
    <w:rsid w:val="009A494C"/>
    <w:rsid w:val="009B2C69"/>
    <w:rsid w:val="009B4AF7"/>
    <w:rsid w:val="009D02AF"/>
    <w:rsid w:val="009D378C"/>
    <w:rsid w:val="009D7C56"/>
    <w:rsid w:val="009E394A"/>
    <w:rsid w:val="009E7B4F"/>
    <w:rsid w:val="009F1918"/>
    <w:rsid w:val="009F7DC9"/>
    <w:rsid w:val="00A03D6B"/>
    <w:rsid w:val="00A056FB"/>
    <w:rsid w:val="00A075B2"/>
    <w:rsid w:val="00A12617"/>
    <w:rsid w:val="00A129EC"/>
    <w:rsid w:val="00A317ED"/>
    <w:rsid w:val="00A35A4D"/>
    <w:rsid w:val="00A373A7"/>
    <w:rsid w:val="00A37CE0"/>
    <w:rsid w:val="00A40225"/>
    <w:rsid w:val="00A5466F"/>
    <w:rsid w:val="00A60694"/>
    <w:rsid w:val="00A62883"/>
    <w:rsid w:val="00A80135"/>
    <w:rsid w:val="00A84279"/>
    <w:rsid w:val="00A84C8F"/>
    <w:rsid w:val="00A90E9A"/>
    <w:rsid w:val="00AA13D2"/>
    <w:rsid w:val="00AA2DED"/>
    <w:rsid w:val="00AA559B"/>
    <w:rsid w:val="00AA7B25"/>
    <w:rsid w:val="00AB02BF"/>
    <w:rsid w:val="00AB0B81"/>
    <w:rsid w:val="00AC3AD4"/>
    <w:rsid w:val="00AC58DE"/>
    <w:rsid w:val="00AC7094"/>
    <w:rsid w:val="00AD130F"/>
    <w:rsid w:val="00AD6FB8"/>
    <w:rsid w:val="00AD70A6"/>
    <w:rsid w:val="00AE1940"/>
    <w:rsid w:val="00AE1EDA"/>
    <w:rsid w:val="00AE2B4E"/>
    <w:rsid w:val="00AE3A9F"/>
    <w:rsid w:val="00AE4ACB"/>
    <w:rsid w:val="00AF3724"/>
    <w:rsid w:val="00AF4C15"/>
    <w:rsid w:val="00B05905"/>
    <w:rsid w:val="00B073CD"/>
    <w:rsid w:val="00B134AA"/>
    <w:rsid w:val="00B136CE"/>
    <w:rsid w:val="00B157AD"/>
    <w:rsid w:val="00B17555"/>
    <w:rsid w:val="00B20C97"/>
    <w:rsid w:val="00B242E0"/>
    <w:rsid w:val="00B32F45"/>
    <w:rsid w:val="00B373B0"/>
    <w:rsid w:val="00B378F9"/>
    <w:rsid w:val="00B403C8"/>
    <w:rsid w:val="00B40C3A"/>
    <w:rsid w:val="00B501FC"/>
    <w:rsid w:val="00B52E4D"/>
    <w:rsid w:val="00B619CA"/>
    <w:rsid w:val="00B6448A"/>
    <w:rsid w:val="00B659C6"/>
    <w:rsid w:val="00B67F43"/>
    <w:rsid w:val="00B72E75"/>
    <w:rsid w:val="00B732F4"/>
    <w:rsid w:val="00B75DB3"/>
    <w:rsid w:val="00B82CF3"/>
    <w:rsid w:val="00B8339D"/>
    <w:rsid w:val="00B86EA9"/>
    <w:rsid w:val="00B9372C"/>
    <w:rsid w:val="00B946AB"/>
    <w:rsid w:val="00BA1149"/>
    <w:rsid w:val="00BA1B2A"/>
    <w:rsid w:val="00BA7216"/>
    <w:rsid w:val="00BB0305"/>
    <w:rsid w:val="00BB7116"/>
    <w:rsid w:val="00BC3588"/>
    <w:rsid w:val="00BC7321"/>
    <w:rsid w:val="00BD028C"/>
    <w:rsid w:val="00BD1749"/>
    <w:rsid w:val="00BD22DE"/>
    <w:rsid w:val="00BD5A8E"/>
    <w:rsid w:val="00BE10BF"/>
    <w:rsid w:val="00BE15BF"/>
    <w:rsid w:val="00BE38E3"/>
    <w:rsid w:val="00BF0BBF"/>
    <w:rsid w:val="00BF292C"/>
    <w:rsid w:val="00C02C73"/>
    <w:rsid w:val="00C041AA"/>
    <w:rsid w:val="00C050DC"/>
    <w:rsid w:val="00C11166"/>
    <w:rsid w:val="00C15CCA"/>
    <w:rsid w:val="00C20CA6"/>
    <w:rsid w:val="00C22692"/>
    <w:rsid w:val="00C24F77"/>
    <w:rsid w:val="00C27DA3"/>
    <w:rsid w:val="00C3136A"/>
    <w:rsid w:val="00C33118"/>
    <w:rsid w:val="00C375E4"/>
    <w:rsid w:val="00C44F14"/>
    <w:rsid w:val="00C47A61"/>
    <w:rsid w:val="00C5071D"/>
    <w:rsid w:val="00C55FFA"/>
    <w:rsid w:val="00C651BB"/>
    <w:rsid w:val="00C670FC"/>
    <w:rsid w:val="00C70C27"/>
    <w:rsid w:val="00C71DF6"/>
    <w:rsid w:val="00C72449"/>
    <w:rsid w:val="00C72FAB"/>
    <w:rsid w:val="00C74087"/>
    <w:rsid w:val="00C745C4"/>
    <w:rsid w:val="00C81FF6"/>
    <w:rsid w:val="00C86A56"/>
    <w:rsid w:val="00C901DC"/>
    <w:rsid w:val="00C916B1"/>
    <w:rsid w:val="00C933A1"/>
    <w:rsid w:val="00C9706B"/>
    <w:rsid w:val="00CA16EE"/>
    <w:rsid w:val="00CA24B5"/>
    <w:rsid w:val="00CA523F"/>
    <w:rsid w:val="00CA679A"/>
    <w:rsid w:val="00CC36BF"/>
    <w:rsid w:val="00CC3F60"/>
    <w:rsid w:val="00CD0219"/>
    <w:rsid w:val="00CD1F38"/>
    <w:rsid w:val="00CD2E92"/>
    <w:rsid w:val="00CD6E1F"/>
    <w:rsid w:val="00CD7FBD"/>
    <w:rsid w:val="00CE0047"/>
    <w:rsid w:val="00CE3407"/>
    <w:rsid w:val="00CE7551"/>
    <w:rsid w:val="00CF18CB"/>
    <w:rsid w:val="00CF4051"/>
    <w:rsid w:val="00CF7A64"/>
    <w:rsid w:val="00CF7FF6"/>
    <w:rsid w:val="00D00318"/>
    <w:rsid w:val="00D00C12"/>
    <w:rsid w:val="00D0126E"/>
    <w:rsid w:val="00D02A21"/>
    <w:rsid w:val="00D04E29"/>
    <w:rsid w:val="00D05023"/>
    <w:rsid w:val="00D06D80"/>
    <w:rsid w:val="00D12DD0"/>
    <w:rsid w:val="00D1426A"/>
    <w:rsid w:val="00D1462E"/>
    <w:rsid w:val="00D15A9E"/>
    <w:rsid w:val="00D20706"/>
    <w:rsid w:val="00D24224"/>
    <w:rsid w:val="00D24E82"/>
    <w:rsid w:val="00D272B4"/>
    <w:rsid w:val="00D4201A"/>
    <w:rsid w:val="00D4423C"/>
    <w:rsid w:val="00D55972"/>
    <w:rsid w:val="00D573C9"/>
    <w:rsid w:val="00D62E4D"/>
    <w:rsid w:val="00D63D5F"/>
    <w:rsid w:val="00D70917"/>
    <w:rsid w:val="00D71891"/>
    <w:rsid w:val="00D73186"/>
    <w:rsid w:val="00D762DA"/>
    <w:rsid w:val="00D80B36"/>
    <w:rsid w:val="00D862BE"/>
    <w:rsid w:val="00D87F31"/>
    <w:rsid w:val="00DA3749"/>
    <w:rsid w:val="00DA3F70"/>
    <w:rsid w:val="00DA6EFF"/>
    <w:rsid w:val="00DB5119"/>
    <w:rsid w:val="00DB64FB"/>
    <w:rsid w:val="00DC025E"/>
    <w:rsid w:val="00DC0BF6"/>
    <w:rsid w:val="00DC1A8B"/>
    <w:rsid w:val="00DC1ED9"/>
    <w:rsid w:val="00DD4214"/>
    <w:rsid w:val="00DE1948"/>
    <w:rsid w:val="00DE6C0D"/>
    <w:rsid w:val="00DE7A4A"/>
    <w:rsid w:val="00E00622"/>
    <w:rsid w:val="00E01532"/>
    <w:rsid w:val="00E0366E"/>
    <w:rsid w:val="00E038FD"/>
    <w:rsid w:val="00E03B02"/>
    <w:rsid w:val="00E06E95"/>
    <w:rsid w:val="00E073CA"/>
    <w:rsid w:val="00E07A13"/>
    <w:rsid w:val="00E1153D"/>
    <w:rsid w:val="00E11DD7"/>
    <w:rsid w:val="00E12F22"/>
    <w:rsid w:val="00E236A9"/>
    <w:rsid w:val="00E25190"/>
    <w:rsid w:val="00E27EC7"/>
    <w:rsid w:val="00E30C05"/>
    <w:rsid w:val="00E31981"/>
    <w:rsid w:val="00E3218D"/>
    <w:rsid w:val="00E335C9"/>
    <w:rsid w:val="00E34EB0"/>
    <w:rsid w:val="00E3746D"/>
    <w:rsid w:val="00E46D9D"/>
    <w:rsid w:val="00E56894"/>
    <w:rsid w:val="00E61136"/>
    <w:rsid w:val="00E61DBE"/>
    <w:rsid w:val="00E624D1"/>
    <w:rsid w:val="00E63481"/>
    <w:rsid w:val="00E640BC"/>
    <w:rsid w:val="00E65141"/>
    <w:rsid w:val="00E65389"/>
    <w:rsid w:val="00E72D60"/>
    <w:rsid w:val="00E74612"/>
    <w:rsid w:val="00E83A51"/>
    <w:rsid w:val="00E85089"/>
    <w:rsid w:val="00E85E04"/>
    <w:rsid w:val="00E90146"/>
    <w:rsid w:val="00EA5948"/>
    <w:rsid w:val="00EA76FB"/>
    <w:rsid w:val="00EB1FF2"/>
    <w:rsid w:val="00EB3861"/>
    <w:rsid w:val="00EB4BF5"/>
    <w:rsid w:val="00EB75D7"/>
    <w:rsid w:val="00EB7B06"/>
    <w:rsid w:val="00EC018A"/>
    <w:rsid w:val="00EC053E"/>
    <w:rsid w:val="00ED5AAB"/>
    <w:rsid w:val="00ED78E5"/>
    <w:rsid w:val="00EE2323"/>
    <w:rsid w:val="00EE4B81"/>
    <w:rsid w:val="00EE6931"/>
    <w:rsid w:val="00EE7C34"/>
    <w:rsid w:val="00EF0555"/>
    <w:rsid w:val="00EF20D3"/>
    <w:rsid w:val="00EF632D"/>
    <w:rsid w:val="00F020E1"/>
    <w:rsid w:val="00F05EED"/>
    <w:rsid w:val="00F07D11"/>
    <w:rsid w:val="00F12329"/>
    <w:rsid w:val="00F141D2"/>
    <w:rsid w:val="00F17BB2"/>
    <w:rsid w:val="00F22A27"/>
    <w:rsid w:val="00F238F7"/>
    <w:rsid w:val="00F27203"/>
    <w:rsid w:val="00F27A13"/>
    <w:rsid w:val="00F326FD"/>
    <w:rsid w:val="00F33324"/>
    <w:rsid w:val="00F357B0"/>
    <w:rsid w:val="00F51E36"/>
    <w:rsid w:val="00F5555D"/>
    <w:rsid w:val="00F57749"/>
    <w:rsid w:val="00F60B6F"/>
    <w:rsid w:val="00F641D7"/>
    <w:rsid w:val="00F66CD8"/>
    <w:rsid w:val="00F70EDF"/>
    <w:rsid w:val="00F77D14"/>
    <w:rsid w:val="00F83A7B"/>
    <w:rsid w:val="00F844BD"/>
    <w:rsid w:val="00F865F7"/>
    <w:rsid w:val="00F87AEC"/>
    <w:rsid w:val="00F90126"/>
    <w:rsid w:val="00F946D7"/>
    <w:rsid w:val="00FA0AD5"/>
    <w:rsid w:val="00FA50DB"/>
    <w:rsid w:val="00FA7D18"/>
    <w:rsid w:val="00FB2106"/>
    <w:rsid w:val="00FB33BB"/>
    <w:rsid w:val="00FB43B3"/>
    <w:rsid w:val="00FC09EC"/>
    <w:rsid w:val="00FC5A30"/>
    <w:rsid w:val="00FD0593"/>
    <w:rsid w:val="00FD0ABE"/>
    <w:rsid w:val="00FD47CD"/>
    <w:rsid w:val="00FD5C64"/>
    <w:rsid w:val="00FE3D3C"/>
    <w:rsid w:val="00FE58DA"/>
    <w:rsid w:val="00FF2F8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DF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1DF6"/>
    <w:pPr>
      <w:tabs>
        <w:tab w:val="center" w:pos="4153"/>
        <w:tab w:val="right" w:pos="8306"/>
      </w:tabs>
      <w:snapToGrid w:val="0"/>
    </w:pPr>
    <w:rPr>
      <w:sz w:val="20"/>
      <w:szCs w:val="20"/>
    </w:rPr>
  </w:style>
  <w:style w:type="character" w:customStyle="1" w:styleId="a4">
    <w:name w:val="頁首 字元"/>
    <w:basedOn w:val="a0"/>
    <w:link w:val="a3"/>
    <w:uiPriority w:val="99"/>
    <w:rsid w:val="00C71DF6"/>
    <w:rPr>
      <w:sz w:val="20"/>
      <w:szCs w:val="20"/>
    </w:rPr>
  </w:style>
  <w:style w:type="paragraph" w:styleId="a5">
    <w:name w:val="footer"/>
    <w:basedOn w:val="a"/>
    <w:link w:val="a6"/>
    <w:uiPriority w:val="99"/>
    <w:unhideWhenUsed/>
    <w:rsid w:val="00C71DF6"/>
    <w:pPr>
      <w:tabs>
        <w:tab w:val="center" w:pos="4153"/>
        <w:tab w:val="right" w:pos="8306"/>
      </w:tabs>
      <w:snapToGrid w:val="0"/>
    </w:pPr>
    <w:rPr>
      <w:sz w:val="20"/>
      <w:szCs w:val="20"/>
    </w:rPr>
  </w:style>
  <w:style w:type="character" w:customStyle="1" w:styleId="a6">
    <w:name w:val="頁尾 字元"/>
    <w:basedOn w:val="a0"/>
    <w:link w:val="a5"/>
    <w:uiPriority w:val="99"/>
    <w:rsid w:val="00C71DF6"/>
    <w:rPr>
      <w:sz w:val="20"/>
      <w:szCs w:val="20"/>
    </w:rPr>
  </w:style>
  <w:style w:type="table" w:styleId="a7">
    <w:name w:val="Table Grid"/>
    <w:basedOn w:val="a1"/>
    <w:uiPriority w:val="59"/>
    <w:rsid w:val="00C71D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E46D9D"/>
    <w:rPr>
      <w:color w:val="0000FF"/>
      <w:u w:val="single"/>
    </w:rPr>
  </w:style>
  <w:style w:type="paragraph" w:styleId="a9">
    <w:name w:val="List Paragraph"/>
    <w:basedOn w:val="a"/>
    <w:uiPriority w:val="34"/>
    <w:qFormat/>
    <w:rsid w:val="00590A87"/>
    <w:pPr>
      <w:ind w:leftChars="200" w:left="480"/>
    </w:pPr>
  </w:style>
  <w:style w:type="paragraph" w:styleId="aa">
    <w:name w:val="Balloon Text"/>
    <w:basedOn w:val="a"/>
    <w:link w:val="ab"/>
    <w:uiPriority w:val="99"/>
    <w:semiHidden/>
    <w:unhideWhenUsed/>
    <w:rsid w:val="00D762D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D762DA"/>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DF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1DF6"/>
    <w:pPr>
      <w:tabs>
        <w:tab w:val="center" w:pos="4153"/>
        <w:tab w:val="right" w:pos="8306"/>
      </w:tabs>
      <w:snapToGrid w:val="0"/>
    </w:pPr>
    <w:rPr>
      <w:sz w:val="20"/>
      <w:szCs w:val="20"/>
    </w:rPr>
  </w:style>
  <w:style w:type="character" w:customStyle="1" w:styleId="a4">
    <w:name w:val="頁首 字元"/>
    <w:basedOn w:val="a0"/>
    <w:link w:val="a3"/>
    <w:uiPriority w:val="99"/>
    <w:rsid w:val="00C71DF6"/>
    <w:rPr>
      <w:sz w:val="20"/>
      <w:szCs w:val="20"/>
    </w:rPr>
  </w:style>
  <w:style w:type="paragraph" w:styleId="a5">
    <w:name w:val="footer"/>
    <w:basedOn w:val="a"/>
    <w:link w:val="a6"/>
    <w:uiPriority w:val="99"/>
    <w:unhideWhenUsed/>
    <w:rsid w:val="00C71DF6"/>
    <w:pPr>
      <w:tabs>
        <w:tab w:val="center" w:pos="4153"/>
        <w:tab w:val="right" w:pos="8306"/>
      </w:tabs>
      <w:snapToGrid w:val="0"/>
    </w:pPr>
    <w:rPr>
      <w:sz w:val="20"/>
      <w:szCs w:val="20"/>
    </w:rPr>
  </w:style>
  <w:style w:type="character" w:customStyle="1" w:styleId="a6">
    <w:name w:val="頁尾 字元"/>
    <w:basedOn w:val="a0"/>
    <w:link w:val="a5"/>
    <w:uiPriority w:val="99"/>
    <w:rsid w:val="00C71DF6"/>
    <w:rPr>
      <w:sz w:val="20"/>
      <w:szCs w:val="20"/>
    </w:rPr>
  </w:style>
  <w:style w:type="table" w:styleId="a7">
    <w:name w:val="Table Grid"/>
    <w:basedOn w:val="a1"/>
    <w:uiPriority w:val="59"/>
    <w:rsid w:val="00C71D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E46D9D"/>
    <w:rPr>
      <w:color w:val="0000FF"/>
      <w:u w:val="single"/>
    </w:rPr>
  </w:style>
  <w:style w:type="paragraph" w:styleId="a9">
    <w:name w:val="List Paragraph"/>
    <w:basedOn w:val="a"/>
    <w:uiPriority w:val="34"/>
    <w:qFormat/>
    <w:rsid w:val="00590A87"/>
    <w:pPr>
      <w:ind w:leftChars="200" w:left="480"/>
    </w:pPr>
  </w:style>
  <w:style w:type="paragraph" w:styleId="aa">
    <w:name w:val="Balloon Text"/>
    <w:basedOn w:val="a"/>
    <w:link w:val="ab"/>
    <w:uiPriority w:val="99"/>
    <w:semiHidden/>
    <w:unhideWhenUsed/>
    <w:rsid w:val="00D762D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D762D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252654">
      <w:bodyDiv w:val="1"/>
      <w:marLeft w:val="0"/>
      <w:marRight w:val="0"/>
      <w:marTop w:val="0"/>
      <w:marBottom w:val="0"/>
      <w:divBdr>
        <w:top w:val="none" w:sz="0" w:space="0" w:color="auto"/>
        <w:left w:val="none" w:sz="0" w:space="0" w:color="auto"/>
        <w:bottom w:val="none" w:sz="0" w:space="0" w:color="auto"/>
        <w:right w:val="none" w:sz="0" w:space="0" w:color="auto"/>
      </w:divBdr>
    </w:div>
    <w:div w:id="707217740">
      <w:bodyDiv w:val="1"/>
      <w:marLeft w:val="0"/>
      <w:marRight w:val="0"/>
      <w:marTop w:val="0"/>
      <w:marBottom w:val="0"/>
      <w:divBdr>
        <w:top w:val="none" w:sz="0" w:space="0" w:color="auto"/>
        <w:left w:val="none" w:sz="0" w:space="0" w:color="auto"/>
        <w:bottom w:val="none" w:sz="0" w:space="0" w:color="auto"/>
        <w:right w:val="none" w:sz="0" w:space="0" w:color="auto"/>
      </w:divBdr>
    </w:div>
    <w:div w:id="107593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8D0AD6-971E-42D4-8F03-713FBC60D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362</Words>
  <Characters>2066</Characters>
  <Application>Microsoft Office Word</Application>
  <DocSecurity>0</DocSecurity>
  <Lines>17</Lines>
  <Paragraphs>4</Paragraphs>
  <ScaleCrop>false</ScaleCrop>
  <Company>SYNNEX</Company>
  <LinksUpToDate>false</LinksUpToDate>
  <CharactersWithSpaces>2424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徐仲舜</dc:creator>
  <cp:lastModifiedBy>User</cp:lastModifiedBy>
  <cp:revision>2</cp:revision>
  <cp:lastPrinted>2018-11-20T03:50:00Z</cp:lastPrinted>
  <dcterms:created xsi:type="dcterms:W3CDTF">2018-11-20T03:51:00Z</dcterms:created>
  <dcterms:modified xsi:type="dcterms:W3CDTF">2018-11-20T03:51:00Z</dcterms:modified>
</cp:coreProperties>
</file>